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40"/>
              <w:szCs w:val="40"/>
              <w:u w:val="none"/>
              <w:shd w:fill="auto" w:val="clear"/>
              <w:vertAlign w:val="baseline"/>
              <w:rtl w:val="0"/>
            </w:rPr>
            <w:t xml:space="preserve">2022第九屆「華山論見」教育研討會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2022 The 9th Huashan Conference on Education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  <w:rtl w:val="0"/>
            </w:rPr>
            <w:t xml:space="preserve">投稿資料表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Submission Form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95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"/>
        <w:gridCol w:w="1536"/>
        <w:gridCol w:w="3590"/>
        <w:gridCol w:w="4949"/>
        <w:gridCol w:w="12"/>
        <w:tblGridChange w:id="0">
          <w:tblGrid>
            <w:gridCol w:w="308"/>
            <w:gridCol w:w="1536"/>
            <w:gridCol w:w="3590"/>
            <w:gridCol w:w="4949"/>
            <w:gridCol w:w="12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投稿者姓名</w:t>
                </w:r>
              </w:sdtContent>
            </w:sdt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author(s)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服務單位（就讀學校）／職稱</w:t>
                </w:r>
              </w:sdtContent>
            </w:sdt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Affiliation &amp; Position</w:t>
            </w:r>
          </w:p>
        </w:tc>
      </w:tr>
      <w:tr>
        <w:trPr>
          <w:cantSplit w:val="0"/>
          <w:trHeight w:val="10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中文(Chinese): </w:t>
                </w:r>
              </w:sdtContent>
            </w:sdt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英文(English): 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中文(Chinese): </w:t>
                </w:r>
              </w:sdtContent>
            </w:sdt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英文(English): 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6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中文(Chinese): </w:t>
                </w:r>
              </w:sdtContent>
            </w:sdt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英文(English): </w:t>
                </w:r>
              </w:sdtContent>
            </w:sdt>
          </w:p>
        </w:tc>
        <w:tc>
          <w:tcPr>
            <w:gridSpan w:val="2"/>
            <w:tcBorders>
              <w:top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投稿題目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中文(Chinese):</w:t>
                </w:r>
              </w:sdtContent>
            </w:sdt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英文(English): </w:t>
                </w:r>
              </w:sdtContent>
            </w:sdt>
          </w:p>
        </w:tc>
      </w:tr>
      <w:tr>
        <w:trPr>
          <w:cantSplit w:val="0"/>
          <w:trHeight w:val="499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論文類型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Type of paper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請擇一勾選 Please choose one type</w:t>
                </w:r>
              </w:sdtContent>
            </w:sdt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□完整論文(Completed Research Paper)   □論文計畫(Research Proposal )</w:t>
                </w:r>
              </w:sdtContent>
            </w:sdt>
          </w:p>
          <w:p w:rsidR="00000000" w:rsidDel="00000000" w:rsidP="00000000" w:rsidRDefault="00000000" w:rsidRPr="00000000" w14:paraId="0000002D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4"/>
                    <w:szCs w:val="24"/>
                    <w:rtl w:val="0"/>
                  </w:rPr>
                  <w:t xml:space="preserve">本研討會的發表形式有二：口頭發表、互動式壁報發表，</w:t>
                </w:r>
              </w:sdtContent>
            </w:sdt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ff0000"/>
                    <w:sz w:val="24"/>
                    <w:szCs w:val="24"/>
                    <w:rtl w:val="0"/>
                  </w:rPr>
                  <w:t xml:space="preserve">由大會依審查結果安排發表形式。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1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關鍵詞（3-5個）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Keywords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(3-5 terms)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中文(Chinese): </w:t>
                </w:r>
              </w:sdtContent>
            </w:sdt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英文(English): </w:t>
                </w:r>
              </w:sdtContent>
            </w:sdt>
          </w:p>
        </w:tc>
      </w:tr>
      <w:tr>
        <w:trPr>
          <w:cantSplit w:val="0"/>
          <w:trHeight w:val="1792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投稿主題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 Strands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翻轉與返轉</w:t>
                </w:r>
              </w:sdtContent>
            </w:sdt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4"/>
                    <w:szCs w:val="24"/>
                    <w:rtl w:val="0"/>
                  </w:rPr>
                  <w:t xml:space="preserve">-後疫情時代素養導向的學與教</w:t>
                </w:r>
              </w:sdtContent>
            </w:sdt>
          </w:p>
        </w:tc>
        <w:tc>
          <w:tcPr>
            <w:gridSpan w:val="3"/>
            <w:tcBorders>
              <w:top w:color="000000" w:space="0" w:sz="12" w:val="single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□素養導向教與學的創新與發展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(Innovations and practices about competency based learning and teaching under the influence of the pandemic.)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□數位學習與閱讀科技趨勢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(Digital learning and reading technology trends.)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□地方知識、多元文化育、國際教育2.0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(Local knowledge, multicultural education, international education2.0.)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□重要教育議題的教學展望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(Important issues concerning education.)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□其他與教育與潛能開發相關之主題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(Other topics related to Education and Human Potential Development)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※</w:t>
            </w: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主辦單位得視論文屬性與大會程序安排論文發表之主題場次。</w:t>
                </w:r>
              </w:sdtContent>
            </w:sdt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30"/>
              </w:tabs>
              <w:spacing w:after="0" w:before="0" w:line="240" w:lineRule="auto"/>
              <w:ind w:left="228" w:right="0" w:hanging="22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※The Organizer shall arrange presentation sessions according to the results of review process.</w:t>
            </w:r>
          </w:p>
        </w:tc>
      </w:tr>
      <w:tr>
        <w:trPr>
          <w:cantSplit w:val="0"/>
          <w:trHeight w:val="2439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通訊作者資料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Information of corresponding author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bottom w:color="000000" w:space="0" w:sz="1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姓名(Name)： </w:t>
                </w:r>
              </w:sdtContent>
            </w:sdt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地址(Address)： </w:t>
                </w:r>
              </w:sdtContent>
            </w:sdt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電話(Tel)：(   )-                  行動電話(Mobile)：</w:t>
                </w:r>
              </w:sdtContent>
            </w:sdt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電子郵件(Email)：</w:t>
                </w:r>
              </w:sdtContent>
            </w:sdt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" w:right="-1049" w:hanging="424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註：請將</w:t>
          </w:r>
        </w:sdtContent>
      </w:sdt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此投稿資料表</w:t>
          </w:r>
        </w:sdtContent>
      </w:sdt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與</w:t>
          </w:r>
        </w:sdtContent>
      </w:sdt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長篇摘要</w:t>
          </w:r>
        </w:sdtContent>
      </w:sdt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一同寄至籌備委員會信箱</w:t>
          </w:r>
        </w:sdtContent>
      </w:sdt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highlight w:val="white"/>
            <w:u w:val="single"/>
            <w:vertAlign w:val="baseline"/>
            <w:rtl w:val="0"/>
          </w:rPr>
          <w:t xml:space="preserve">educationalseminar2022@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highlight w:val="white"/>
          <w:u w:val="single"/>
          <w:vertAlign w:val="baseline"/>
          <w:rtl w:val="0"/>
        </w:rPr>
        <w:t xml:space="preserve">gmail.com</w:t>
      </w:r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。</w:t>
          </w:r>
        </w:sdtContent>
      </w:sdt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" w:right="-1049" w:hanging="424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Note: Please send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this submission form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extended abstract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highlight w:val="white"/>
            <w:u w:val="single"/>
            <w:vertAlign w:val="baseline"/>
            <w:rtl w:val="0"/>
          </w:rPr>
          <w:t xml:space="preserve">educationalseminar2022@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highlight w:val="white"/>
          <w:u w:val="single"/>
          <w:vertAlign w:val="baseline"/>
          <w:rtl w:val="0"/>
        </w:rPr>
        <w:t xml:space="preserve">gmail.com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sectPr>
      <w:pgSz w:h="16838" w:w="11906" w:orient="portrait"/>
      <w:pgMar w:bottom="709" w:top="851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DFKai-SB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本文縮排3">
    <w:name w:val="本文縮排 3"/>
    <w:basedOn w:val="內文"/>
    <w:next w:val="本文縮排3"/>
    <w:autoRedefine w:val="0"/>
    <w:hidden w:val="0"/>
    <w:qFormat w:val="0"/>
    <w:pPr>
      <w:widowControl w:val="0"/>
      <w:suppressAutoHyphens w:val="1"/>
      <w:spacing w:after="120" w:line="1" w:lineRule="atLeast"/>
      <w:ind w:left="480" w:leftChars="200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16"/>
      <w:szCs w:val="16"/>
      <w:effect w:val="none"/>
      <w:vertAlign w:val="baseline"/>
      <w:cs w:val="0"/>
      <w:em w:val="none"/>
      <w:lang w:bidi="ar-SA" w:eastAsia="zh-TW" w:val="en-US"/>
    </w:rPr>
  </w:style>
  <w:style w:type="character" w:styleId="本文縮排3字元">
    <w:name w:val="本文縮排 3 字元"/>
    <w:next w:val="本文縮排3字元"/>
    <w:autoRedefine w:val="0"/>
    <w:hidden w:val="0"/>
    <w:qFormat w:val="0"/>
    <w:rPr>
      <w:rFonts w:ascii="Times New Roman" w:cs="Times New Roman" w:eastAsia="新細明體" w:hAnsi="Times New Roman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頁首">
    <w:name w:val="頁首"/>
    <w:basedOn w:val="內文"/>
    <w:next w:val="頁首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rFonts w:ascii="Times New Roman" w:cs="Times New Roman" w:eastAsia="新細明體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尾字元">
    <w:name w:val="頁尾 字元"/>
    <w:next w:val="頁尾字元"/>
    <w:autoRedefine w:val="0"/>
    <w:hidden w:val="0"/>
    <w:qFormat w:val="0"/>
    <w:rPr>
      <w:rFonts w:ascii="Times New Roman" w:cs="Times New Roman" w:eastAsia="新細明體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清單段落">
    <w:name w:val="清單段落"/>
    <w:basedOn w:val="內文"/>
    <w:next w:val="清單段落"/>
    <w:autoRedefine w:val="0"/>
    <w:hidden w:val="0"/>
    <w:qFormat w:val="0"/>
    <w:pPr>
      <w:widowControl w:val="0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rFonts w:ascii="Calibri" w:cs="Times New Roman" w:eastAsia="新細明體" w:hAnsi="Calibri"/>
      <w:w w:val="100"/>
      <w:kern w:val="2"/>
      <w:position w:val="-1"/>
      <w:sz w:val="24"/>
      <w:szCs w:val="22"/>
      <w:effect w:val="none"/>
      <w:vertAlign w:val="baseline"/>
      <w:cs w:val="0"/>
      <w:em w:val="none"/>
      <w:lang w:bidi="ar-SA" w:eastAsia="zh-TW" w:val="en-US"/>
    </w:rPr>
  </w:style>
  <w:style w:type="character" w:styleId="超連結">
    <w:name w:val="超連結"/>
    <w:next w:val="超連結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註解方塊文字">
    <w:name w:val="註解方塊文字"/>
    <w:basedOn w:val="內文"/>
    <w:next w:val="註解方塊文字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 Light" w:cs="Times New Roman" w:eastAsia="新細明體" w:hAnsi="Calibri Light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zh-TW" w:val="en-US"/>
    </w:rPr>
  </w:style>
  <w:style w:type="character" w:styleId="註解方塊文字字元">
    <w:name w:val="註解方塊文字 字元"/>
    <w:next w:val="註解方塊文字字元"/>
    <w:autoRedefine w:val="0"/>
    <w:hidden w:val="0"/>
    <w:qFormat w:val="0"/>
    <w:rPr>
      <w:rFonts w:ascii="Calibri Light" w:cs="Times New Roman" w:eastAsia="新細明體" w:hAnsi="Calibri Light"/>
      <w:w w:val="100"/>
      <w:kern w:val="2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未解析的提及項目">
    <w:name w:val="未解析的提及項目"/>
    <w:next w:val="未解析的提及項目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67145C1ILy2yVhIXzqYK05KWmQ==">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2020-11-11T14:41:00Z</dcterms:created>
  <dc:creator>11111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