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AE0" w:rsidRDefault="00E30F55" w:rsidP="00A47AE0">
      <w:pPr>
        <w:jc w:val="center"/>
      </w:pPr>
      <w:r>
        <w:rPr>
          <w:rFonts w:ascii="華康魏碑體 Std W7" w:eastAsia="華康魏碑體 Std W7" w:hAnsi="華康魏碑體 Std W7"/>
          <w:b/>
          <w:noProof/>
          <w:sz w:val="44"/>
          <w:szCs w:val="44"/>
        </w:rPr>
        <w:drawing>
          <wp:inline distT="0" distB="0" distL="0" distR="0">
            <wp:extent cx="2106930" cy="397510"/>
            <wp:effectExtent l="0" t="0" r="7620" b="2540"/>
            <wp:docPr id="1" name="圖片 1" descr="logo&amp;name-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ogo&amp;name-h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6930" cy="397510"/>
                    </a:xfrm>
                    <a:prstGeom prst="rect">
                      <a:avLst/>
                    </a:prstGeom>
                    <a:noFill/>
                    <a:ln>
                      <a:noFill/>
                    </a:ln>
                  </pic:spPr>
                </pic:pic>
              </a:graphicData>
            </a:graphic>
          </wp:inline>
        </w:drawing>
      </w:r>
    </w:p>
    <w:p w:rsidR="009A63C7" w:rsidRPr="009A63C7" w:rsidRDefault="009A63C7" w:rsidP="002B4361">
      <w:pPr>
        <w:spacing w:afterLines="100" w:after="360"/>
        <w:jc w:val="center"/>
        <w:rPr>
          <w:rFonts w:ascii="標楷體" w:eastAsia="標楷體" w:hAnsi="標楷體"/>
          <w:sz w:val="32"/>
        </w:rPr>
      </w:pPr>
      <w:r w:rsidRPr="009A63C7">
        <w:rPr>
          <w:rFonts w:ascii="標楷體" w:eastAsia="標楷體" w:hAnsi="標楷體" w:hint="eastAsia"/>
          <w:sz w:val="32"/>
        </w:rPr>
        <w:t>數位</w:t>
      </w:r>
      <w:r w:rsidRPr="00FD42D6">
        <w:rPr>
          <w:rFonts w:ascii="標楷體" w:eastAsia="標楷體" w:hAnsi="標楷體" w:hint="eastAsia"/>
          <w:sz w:val="32"/>
        </w:rPr>
        <w:t>學習</w:t>
      </w:r>
      <w:r w:rsidR="00F947AD">
        <w:rPr>
          <w:rFonts w:ascii="標楷體" w:eastAsia="標楷體" w:hAnsi="標楷體" w:hint="eastAsia"/>
          <w:sz w:val="32"/>
        </w:rPr>
        <w:t>課程</w:t>
      </w:r>
      <w:r w:rsidRPr="009A63C7">
        <w:rPr>
          <w:rFonts w:ascii="標楷體" w:eastAsia="標楷體" w:hAnsi="標楷體" w:hint="eastAsia"/>
          <w:sz w:val="32"/>
        </w:rPr>
        <w:t>評鑑辦法</w:t>
      </w:r>
    </w:p>
    <w:p w:rsidR="009A63C7" w:rsidRPr="009A63C7" w:rsidRDefault="009A63C7" w:rsidP="009A63C7">
      <w:pPr>
        <w:jc w:val="right"/>
        <w:rPr>
          <w:rFonts w:ascii="標楷體" w:eastAsia="標楷體" w:hAnsi="標楷體"/>
          <w:sz w:val="16"/>
        </w:rPr>
      </w:pPr>
      <w:r w:rsidRPr="009A63C7">
        <w:rPr>
          <w:rFonts w:ascii="標楷體" w:eastAsia="標楷體" w:hAnsi="標楷體" w:hint="eastAsia"/>
          <w:sz w:val="16"/>
        </w:rPr>
        <w:t>103年</w:t>
      </w:r>
      <w:r w:rsidR="00EA5D3A">
        <w:rPr>
          <w:rFonts w:ascii="標楷體" w:eastAsia="標楷體" w:hAnsi="標楷體" w:hint="eastAsia"/>
          <w:sz w:val="16"/>
        </w:rPr>
        <w:t>10</w:t>
      </w:r>
      <w:r w:rsidRPr="009A63C7">
        <w:rPr>
          <w:rFonts w:ascii="標楷體" w:eastAsia="標楷體" w:hAnsi="標楷體" w:hint="eastAsia"/>
          <w:sz w:val="16"/>
        </w:rPr>
        <w:t>月</w:t>
      </w:r>
      <w:r w:rsidR="00F37BC3">
        <w:rPr>
          <w:rFonts w:ascii="標楷體" w:eastAsia="標楷體" w:hAnsi="標楷體" w:hint="eastAsia"/>
          <w:sz w:val="16"/>
        </w:rPr>
        <w:t>9</w:t>
      </w:r>
      <w:r w:rsidRPr="009A63C7">
        <w:rPr>
          <w:rFonts w:ascii="標楷體" w:eastAsia="標楷體" w:hAnsi="標楷體" w:hint="eastAsia"/>
          <w:sz w:val="16"/>
        </w:rPr>
        <w:t>日103學年度第1學期第</w:t>
      </w:r>
      <w:r w:rsidR="00F37BC3">
        <w:rPr>
          <w:rFonts w:ascii="標楷體" w:eastAsia="標楷體" w:hAnsi="標楷體" w:hint="eastAsia"/>
          <w:sz w:val="16"/>
        </w:rPr>
        <w:t>1</w:t>
      </w:r>
      <w:r w:rsidRPr="009A63C7">
        <w:rPr>
          <w:rFonts w:ascii="標楷體" w:eastAsia="標楷體" w:hAnsi="標楷體" w:hint="eastAsia"/>
          <w:sz w:val="16"/>
        </w:rPr>
        <w:t>次數位學習推動委員會通過</w:t>
      </w:r>
    </w:p>
    <w:p w:rsidR="009A63C7" w:rsidRDefault="009A63C7" w:rsidP="002B4361">
      <w:pPr>
        <w:jc w:val="right"/>
        <w:rPr>
          <w:rFonts w:ascii="標楷體" w:eastAsia="標楷體" w:hAnsi="標楷體"/>
        </w:rPr>
      </w:pPr>
      <w:r w:rsidRPr="009A63C7">
        <w:rPr>
          <w:rFonts w:ascii="標楷體" w:eastAsia="標楷體" w:hAnsi="標楷體" w:hint="eastAsia"/>
          <w:sz w:val="16"/>
        </w:rPr>
        <w:t>103年</w:t>
      </w:r>
      <w:r w:rsidR="00EA5D3A">
        <w:rPr>
          <w:rFonts w:ascii="標楷體" w:eastAsia="標楷體" w:hAnsi="標楷體" w:hint="eastAsia"/>
          <w:sz w:val="16"/>
        </w:rPr>
        <w:t>10</w:t>
      </w:r>
      <w:r w:rsidRPr="009A63C7">
        <w:rPr>
          <w:rFonts w:ascii="標楷體" w:eastAsia="標楷體" w:hAnsi="標楷體" w:hint="eastAsia"/>
          <w:sz w:val="16"/>
        </w:rPr>
        <w:t>月</w:t>
      </w:r>
      <w:r w:rsidR="002B4361">
        <w:rPr>
          <w:rFonts w:ascii="標楷體" w:eastAsia="標楷體" w:hAnsi="標楷體"/>
          <w:sz w:val="16"/>
        </w:rPr>
        <w:t>15</w:t>
      </w:r>
      <w:r w:rsidRPr="009A63C7">
        <w:rPr>
          <w:rFonts w:ascii="標楷體" w:eastAsia="標楷體" w:hAnsi="標楷體" w:hint="eastAsia"/>
          <w:sz w:val="16"/>
        </w:rPr>
        <w:t>日103學年度第1學期第</w:t>
      </w:r>
      <w:r w:rsidR="002B4361">
        <w:rPr>
          <w:rFonts w:ascii="標楷體" w:eastAsia="標楷體" w:hAnsi="標楷體"/>
          <w:sz w:val="16"/>
        </w:rPr>
        <w:t>1</w:t>
      </w:r>
      <w:r w:rsidRPr="009A63C7">
        <w:rPr>
          <w:rFonts w:ascii="標楷體" w:eastAsia="標楷體" w:hAnsi="標楷體" w:hint="eastAsia"/>
          <w:sz w:val="16"/>
        </w:rPr>
        <w:t>次教務會議核備</w:t>
      </w:r>
      <w:r w:rsidR="0030779C">
        <w:rPr>
          <w:rFonts w:ascii="標楷體" w:eastAsia="標楷體" w:hAnsi="標楷體"/>
          <w:sz w:val="16"/>
        </w:rPr>
        <w:br/>
      </w:r>
      <w:r w:rsidR="0030779C" w:rsidRPr="0030779C">
        <w:rPr>
          <w:rFonts w:ascii="標楷體" w:eastAsia="標楷體" w:hAnsi="標楷體" w:hint="eastAsia"/>
          <w:sz w:val="16"/>
        </w:rPr>
        <w:t>105年12月14日105學年度第1學期第2次教務會議修正通過</w:t>
      </w:r>
      <w:r w:rsidR="0030779C">
        <w:rPr>
          <w:rFonts w:ascii="標楷體" w:eastAsia="標楷體" w:hAnsi="標楷體"/>
          <w:sz w:val="16"/>
        </w:rPr>
        <w:br/>
      </w:r>
    </w:p>
    <w:p w:rsidR="009A63C7" w:rsidRPr="009A63C7" w:rsidRDefault="009A63C7" w:rsidP="009A63C7">
      <w:pPr>
        <w:pStyle w:val="a9"/>
        <w:widowControl/>
        <w:numPr>
          <w:ilvl w:val="0"/>
          <w:numId w:val="2"/>
        </w:numPr>
        <w:overflowPunct w:val="0"/>
        <w:spacing w:line="440" w:lineRule="exact"/>
        <w:ind w:leftChars="0" w:left="1080" w:hangingChars="450" w:hanging="1080"/>
        <w:jc w:val="both"/>
        <w:rPr>
          <w:rFonts w:ascii="標楷體" w:eastAsia="標楷體" w:hAnsi="標楷體" w:cs="新細明體"/>
          <w:bCs/>
          <w:kern w:val="0"/>
          <w:szCs w:val="24"/>
        </w:rPr>
      </w:pPr>
      <w:r w:rsidRPr="009A63C7">
        <w:rPr>
          <w:rFonts w:ascii="標楷體" w:eastAsia="標楷體" w:hAnsi="標楷體" w:cs="新細明體" w:hint="eastAsia"/>
          <w:bCs/>
          <w:kern w:val="0"/>
          <w:szCs w:val="24"/>
        </w:rPr>
        <w:t>本校為提升數位</w:t>
      </w:r>
      <w:r w:rsidR="00E30F55" w:rsidRPr="00FD42D6">
        <w:rPr>
          <w:rFonts w:ascii="標楷體" w:eastAsia="標楷體" w:hAnsi="標楷體" w:cs="新細明體" w:hint="eastAsia"/>
          <w:bCs/>
          <w:kern w:val="0"/>
          <w:szCs w:val="24"/>
        </w:rPr>
        <w:t>學習</w:t>
      </w:r>
      <w:r w:rsidRPr="00FD42D6">
        <w:rPr>
          <w:rFonts w:ascii="標楷體" w:eastAsia="標楷體" w:hAnsi="標楷體" w:cs="新細明體" w:hint="eastAsia"/>
          <w:bCs/>
          <w:kern w:val="0"/>
          <w:szCs w:val="24"/>
        </w:rPr>
        <w:t>課程教學品質及學習成效，依據教育部「</w:t>
      </w:r>
      <w:r w:rsidR="0030779C">
        <w:rPr>
          <w:rFonts w:ascii="標楷體" w:eastAsia="標楷體" w:hAnsi="標楷體" w:cs="新細明體" w:hint="eastAsia"/>
          <w:bCs/>
          <w:kern w:val="0"/>
          <w:szCs w:val="24"/>
        </w:rPr>
        <w:t>專科以上學校遠距教學</w:t>
      </w:r>
      <w:bookmarkStart w:id="0" w:name="_GoBack"/>
      <w:bookmarkEnd w:id="0"/>
      <w:r w:rsidRPr="00FD42D6">
        <w:rPr>
          <w:rFonts w:ascii="標楷體" w:eastAsia="標楷體" w:hAnsi="標楷體" w:cs="新細明體" w:hint="eastAsia"/>
          <w:bCs/>
          <w:kern w:val="0"/>
          <w:szCs w:val="24"/>
        </w:rPr>
        <w:t>實施辦法」第十一條及「國立東華大學數位學習實施辦法」第十三條規定，訂定</w:t>
      </w:r>
      <w:r w:rsidRPr="009A63C7">
        <w:rPr>
          <w:rFonts w:ascii="標楷體" w:eastAsia="標楷體" w:hAnsi="標楷體" w:cs="新細明體" w:hint="eastAsia"/>
          <w:bCs/>
          <w:kern w:val="0"/>
          <w:szCs w:val="24"/>
        </w:rPr>
        <w:t>本辦法。</w:t>
      </w:r>
    </w:p>
    <w:p w:rsidR="009A63C7" w:rsidRPr="009A63C7" w:rsidRDefault="009A63C7" w:rsidP="009A63C7">
      <w:pPr>
        <w:pStyle w:val="a9"/>
        <w:widowControl/>
        <w:numPr>
          <w:ilvl w:val="0"/>
          <w:numId w:val="2"/>
        </w:numPr>
        <w:overflowPunct w:val="0"/>
        <w:spacing w:line="440" w:lineRule="exact"/>
        <w:ind w:leftChars="0" w:left="1080" w:hangingChars="450" w:hanging="1080"/>
        <w:jc w:val="both"/>
        <w:rPr>
          <w:rFonts w:ascii="標楷體" w:eastAsia="標楷體" w:hAnsi="標楷體" w:cs="新細明體"/>
          <w:bCs/>
          <w:kern w:val="0"/>
          <w:szCs w:val="24"/>
        </w:rPr>
      </w:pPr>
      <w:r w:rsidRPr="009A63C7">
        <w:rPr>
          <w:rFonts w:ascii="標楷體" w:eastAsia="標楷體" w:hAnsi="標楷體" w:cs="新細明體" w:hint="eastAsia"/>
          <w:bCs/>
          <w:kern w:val="0"/>
          <w:szCs w:val="24"/>
        </w:rPr>
        <w:t>凡經本校數位學習推動委員會審查通過（含已提報教育部備查之遠距教學課程）之課程，均應依本辦法接受評鑑。</w:t>
      </w:r>
    </w:p>
    <w:p w:rsidR="009A63C7" w:rsidRPr="009A63C7" w:rsidRDefault="009A63C7" w:rsidP="009A63C7">
      <w:pPr>
        <w:pStyle w:val="a9"/>
        <w:widowControl/>
        <w:numPr>
          <w:ilvl w:val="0"/>
          <w:numId w:val="2"/>
        </w:numPr>
        <w:overflowPunct w:val="0"/>
        <w:spacing w:line="440" w:lineRule="exact"/>
        <w:ind w:leftChars="0" w:left="1080" w:hangingChars="450" w:hanging="1080"/>
        <w:jc w:val="both"/>
        <w:rPr>
          <w:rFonts w:ascii="標楷體" w:eastAsia="標楷體" w:hAnsi="標楷體" w:cs="新細明體"/>
          <w:bCs/>
          <w:kern w:val="0"/>
          <w:szCs w:val="24"/>
        </w:rPr>
      </w:pPr>
      <w:r w:rsidRPr="009A63C7">
        <w:rPr>
          <w:rFonts w:ascii="標楷體" w:eastAsia="標楷體" w:hAnsi="標楷體" w:cs="新細明體" w:hint="eastAsia"/>
          <w:bCs/>
          <w:kern w:val="0"/>
          <w:szCs w:val="24"/>
        </w:rPr>
        <w:t>本校應就各類數位學</w:t>
      </w:r>
      <w:r w:rsidR="00EA5D3A">
        <w:rPr>
          <w:rFonts w:ascii="標楷體" w:eastAsia="標楷體" w:hAnsi="標楷體" w:cs="新細明體" w:hint="eastAsia"/>
          <w:bCs/>
          <w:kern w:val="0"/>
          <w:szCs w:val="24"/>
        </w:rPr>
        <w:t>習</w:t>
      </w:r>
      <w:r w:rsidRPr="009A63C7">
        <w:rPr>
          <w:rFonts w:ascii="標楷體" w:eastAsia="標楷體" w:hAnsi="標楷體" w:cs="新細明體" w:hint="eastAsia"/>
          <w:bCs/>
          <w:kern w:val="0"/>
          <w:szCs w:val="24"/>
        </w:rPr>
        <w:t>課程實施定期評鑑。除於每學期課程教學期間進行形成性評鑑（含期中教學意見回饋）外，並於課程實施後進行總結性評鑑（含期末教學意見調查）。</w:t>
      </w:r>
    </w:p>
    <w:p w:rsidR="009A63C7" w:rsidRPr="00FD42D6" w:rsidRDefault="009A63C7" w:rsidP="009A63C7">
      <w:pPr>
        <w:pStyle w:val="a9"/>
        <w:widowControl/>
        <w:numPr>
          <w:ilvl w:val="0"/>
          <w:numId w:val="2"/>
        </w:numPr>
        <w:overflowPunct w:val="0"/>
        <w:spacing w:line="440" w:lineRule="exact"/>
        <w:ind w:leftChars="0" w:left="1080" w:hangingChars="450" w:hanging="1080"/>
        <w:jc w:val="both"/>
        <w:rPr>
          <w:rFonts w:ascii="標楷體" w:eastAsia="標楷體" w:hAnsi="標楷體" w:cs="新細明體"/>
          <w:bCs/>
          <w:kern w:val="0"/>
          <w:szCs w:val="24"/>
        </w:rPr>
      </w:pPr>
      <w:r w:rsidRPr="00FD42D6">
        <w:rPr>
          <w:rFonts w:ascii="標楷體" w:eastAsia="標楷體" w:hAnsi="標楷體" w:cs="新細明體" w:hint="eastAsia"/>
          <w:bCs/>
          <w:kern w:val="0"/>
          <w:szCs w:val="24"/>
        </w:rPr>
        <w:t>數位學習推動委員會應於每學期數位學習課程結束後評估其教學成效，做成評鑑報告，並至少保存三年，以供日後查考。</w:t>
      </w:r>
    </w:p>
    <w:p w:rsidR="009A63C7" w:rsidRPr="00FD42D6" w:rsidRDefault="00EA5D3A" w:rsidP="009A63C7">
      <w:pPr>
        <w:pStyle w:val="a9"/>
        <w:widowControl/>
        <w:numPr>
          <w:ilvl w:val="0"/>
          <w:numId w:val="2"/>
        </w:numPr>
        <w:overflowPunct w:val="0"/>
        <w:spacing w:line="440" w:lineRule="exact"/>
        <w:ind w:leftChars="0" w:left="1080" w:hangingChars="450" w:hanging="1080"/>
        <w:jc w:val="both"/>
        <w:rPr>
          <w:rFonts w:ascii="標楷體" w:eastAsia="標楷體" w:hAnsi="標楷體" w:cs="新細明體"/>
          <w:bCs/>
          <w:kern w:val="0"/>
          <w:szCs w:val="24"/>
        </w:rPr>
      </w:pPr>
      <w:r>
        <w:rPr>
          <w:rFonts w:ascii="標楷體" w:eastAsia="標楷體" w:hAnsi="標楷體" w:cs="新細明體" w:hint="eastAsia"/>
          <w:bCs/>
          <w:kern w:val="0"/>
          <w:szCs w:val="24"/>
        </w:rPr>
        <w:t>本校數位</w:t>
      </w:r>
      <w:r w:rsidR="009A63C7" w:rsidRPr="00FD42D6">
        <w:rPr>
          <w:rFonts w:ascii="標楷體" w:eastAsia="標楷體" w:hAnsi="標楷體" w:cs="新細明體" w:hint="eastAsia"/>
          <w:bCs/>
          <w:kern w:val="0"/>
          <w:szCs w:val="24"/>
        </w:rPr>
        <w:t>學</w:t>
      </w:r>
      <w:r>
        <w:rPr>
          <w:rFonts w:ascii="標楷體" w:eastAsia="標楷體" w:hAnsi="標楷體" w:cs="新細明體" w:hint="eastAsia"/>
          <w:bCs/>
          <w:kern w:val="0"/>
          <w:szCs w:val="24"/>
        </w:rPr>
        <w:t>習</w:t>
      </w:r>
      <w:r w:rsidRPr="00FD42D6">
        <w:rPr>
          <w:rFonts w:ascii="標楷體" w:eastAsia="標楷體" w:hAnsi="標楷體" w:cs="新細明體" w:hint="eastAsia"/>
          <w:bCs/>
          <w:kern w:val="0"/>
          <w:szCs w:val="24"/>
        </w:rPr>
        <w:t>課</w:t>
      </w:r>
      <w:r w:rsidR="009A63C7" w:rsidRPr="00FD42D6">
        <w:rPr>
          <w:rFonts w:ascii="標楷體" w:eastAsia="標楷體" w:hAnsi="標楷體" w:cs="新細明體" w:hint="eastAsia"/>
          <w:bCs/>
          <w:kern w:val="0"/>
          <w:szCs w:val="24"/>
        </w:rPr>
        <w:t>程其評鑑不合格者，須接受教學輔導，並提出教學改善計畫提交數位學習推動委員會審議，通過後始得再度開設課程。</w:t>
      </w:r>
    </w:p>
    <w:p w:rsidR="009A63C7" w:rsidRPr="009A63C7" w:rsidRDefault="009A63C7" w:rsidP="009A63C7">
      <w:pPr>
        <w:pStyle w:val="a9"/>
        <w:widowControl/>
        <w:numPr>
          <w:ilvl w:val="0"/>
          <w:numId w:val="2"/>
        </w:numPr>
        <w:overflowPunct w:val="0"/>
        <w:spacing w:line="440" w:lineRule="exact"/>
        <w:ind w:leftChars="0" w:left="1080" w:hangingChars="450" w:hanging="1080"/>
        <w:jc w:val="both"/>
        <w:rPr>
          <w:rFonts w:ascii="標楷體" w:eastAsia="標楷體" w:hAnsi="標楷體"/>
        </w:rPr>
      </w:pPr>
      <w:r w:rsidRPr="00FD42D6">
        <w:rPr>
          <w:rFonts w:ascii="標楷體" w:eastAsia="標楷體" w:hAnsi="標楷體" w:cs="新細明體" w:hint="eastAsia"/>
          <w:bCs/>
          <w:kern w:val="0"/>
          <w:szCs w:val="24"/>
        </w:rPr>
        <w:t>本辦法未盡事宜，悉依教育部相關法令規章及本校學則與相關</w:t>
      </w:r>
      <w:r w:rsidRPr="009A63C7">
        <w:rPr>
          <w:rFonts w:ascii="標楷體" w:eastAsia="標楷體" w:hAnsi="標楷體" w:cs="新細明體" w:hint="eastAsia"/>
          <w:bCs/>
          <w:kern w:val="0"/>
          <w:szCs w:val="24"/>
        </w:rPr>
        <w:t>辦法辦理。</w:t>
      </w:r>
    </w:p>
    <w:p w:rsidR="009A63C7" w:rsidRPr="009A63C7" w:rsidRDefault="009A63C7" w:rsidP="009A63C7">
      <w:pPr>
        <w:pStyle w:val="a9"/>
        <w:widowControl/>
        <w:numPr>
          <w:ilvl w:val="0"/>
          <w:numId w:val="2"/>
        </w:numPr>
        <w:overflowPunct w:val="0"/>
        <w:spacing w:line="440" w:lineRule="exact"/>
        <w:ind w:leftChars="0" w:left="1080" w:hangingChars="450" w:hanging="1080"/>
        <w:jc w:val="both"/>
        <w:rPr>
          <w:rFonts w:ascii="標楷體" w:eastAsia="標楷體" w:hAnsi="標楷體"/>
        </w:rPr>
      </w:pPr>
      <w:r w:rsidRPr="009A63C7">
        <w:rPr>
          <w:rFonts w:ascii="標楷體" w:eastAsia="標楷體" w:hAnsi="標楷體" w:cs="新細明體" w:hint="eastAsia"/>
          <w:bCs/>
          <w:kern w:val="0"/>
          <w:szCs w:val="24"/>
        </w:rPr>
        <w:t>本辦法經數位學習推動委員會及教務會議通過，並陳請校長核定後公布實施，修正時亦同。</w:t>
      </w:r>
    </w:p>
    <w:sectPr w:rsidR="009A63C7" w:rsidRPr="009A63C7" w:rsidSect="00A47AE0">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A4" w:rsidRDefault="00A539A4" w:rsidP="00984627">
      <w:r>
        <w:separator/>
      </w:r>
    </w:p>
  </w:endnote>
  <w:endnote w:type="continuationSeparator" w:id="0">
    <w:p w:rsidR="00A539A4" w:rsidRDefault="00A539A4" w:rsidP="0098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魏碑體 Std W7">
    <w:altName w:val="Malgun Gothic Semilight"/>
    <w:panose1 w:val="00000000000000000000"/>
    <w:charset w:val="88"/>
    <w:family w:val="script"/>
    <w:notTrueType/>
    <w:pitch w:val="variable"/>
    <w:sig w:usb0="A00002FF"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A4" w:rsidRDefault="00A539A4" w:rsidP="00984627">
      <w:r>
        <w:separator/>
      </w:r>
    </w:p>
  </w:footnote>
  <w:footnote w:type="continuationSeparator" w:id="0">
    <w:p w:rsidR="00A539A4" w:rsidRDefault="00A539A4" w:rsidP="00984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67C"/>
    <w:multiLevelType w:val="hybridMultilevel"/>
    <w:tmpl w:val="6B088464"/>
    <w:lvl w:ilvl="0" w:tplc="C13C8FA2">
      <w:start w:val="1"/>
      <w:numFmt w:val="taiwaneseCountingThousand"/>
      <w:lvlText w:val="第%1條"/>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A967EC"/>
    <w:multiLevelType w:val="hybridMultilevel"/>
    <w:tmpl w:val="A93046B8"/>
    <w:lvl w:ilvl="0" w:tplc="5204F2C6">
      <w:start w:val="1"/>
      <w:numFmt w:val="taiwaneseCountingThousand"/>
      <w:lvlText w:val="第%1條"/>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422E92"/>
    <w:multiLevelType w:val="hybridMultilevel"/>
    <w:tmpl w:val="A6A4791A"/>
    <w:lvl w:ilvl="0" w:tplc="C13C8FA2">
      <w:start w:val="1"/>
      <w:numFmt w:val="taiwaneseCountingThousand"/>
      <w:lvlText w:val="第%1條"/>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BD5358C"/>
    <w:multiLevelType w:val="hybridMultilevel"/>
    <w:tmpl w:val="A97EC8B8"/>
    <w:lvl w:ilvl="0" w:tplc="740EB830">
      <w:start w:val="1"/>
      <w:numFmt w:val="taiwaneseCountingThousand"/>
      <w:lvlText w:val="第%1條"/>
      <w:lvlJc w:val="left"/>
      <w:pPr>
        <w:ind w:left="720" w:hanging="720"/>
      </w:pPr>
      <w:rPr>
        <w:rFonts w:hint="default"/>
        <w:sz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2BD0033"/>
    <w:multiLevelType w:val="hybridMultilevel"/>
    <w:tmpl w:val="BC2C7088"/>
    <w:lvl w:ilvl="0" w:tplc="B058CF5E">
      <w:start w:val="1"/>
      <w:numFmt w:val="taiwaneseCountingThousand"/>
      <w:suff w:val="space"/>
      <w:lvlText w:val="%1、"/>
      <w:lvlJc w:val="left"/>
      <w:pPr>
        <w:ind w:left="2090" w:hanging="170"/>
      </w:pPr>
      <w:rPr>
        <w:rFonts w:hint="eastAsia"/>
        <w:color w:val="auto"/>
        <w:lang w:val="en-US"/>
      </w:rPr>
    </w:lvl>
    <w:lvl w:ilvl="1" w:tplc="04090019">
      <w:start w:val="1"/>
      <w:numFmt w:val="ideographTraditional"/>
      <w:lvlText w:val="%2、"/>
      <w:lvlJc w:val="left"/>
      <w:pPr>
        <w:ind w:left="3770" w:hanging="480"/>
      </w:pPr>
    </w:lvl>
    <w:lvl w:ilvl="2" w:tplc="8E8C0888">
      <w:start w:val="1"/>
      <w:numFmt w:val="decimal"/>
      <w:lvlText w:val="%3."/>
      <w:lvlJc w:val="left"/>
      <w:pPr>
        <w:ind w:left="4250" w:hanging="480"/>
      </w:pPr>
      <w:rPr>
        <w:rFonts w:ascii="Times New Roman" w:hAnsi="Times New Roman" w:cs="Times New Roman" w:hint="default"/>
        <w:color w:val="0070C0"/>
        <w:sz w:val="24"/>
        <w:szCs w:val="24"/>
      </w:rPr>
    </w:lvl>
    <w:lvl w:ilvl="3" w:tplc="0409000F" w:tentative="1">
      <w:start w:val="1"/>
      <w:numFmt w:val="decimal"/>
      <w:lvlText w:val="%4."/>
      <w:lvlJc w:val="left"/>
      <w:pPr>
        <w:ind w:left="4730" w:hanging="480"/>
      </w:pPr>
    </w:lvl>
    <w:lvl w:ilvl="4" w:tplc="04090019" w:tentative="1">
      <w:start w:val="1"/>
      <w:numFmt w:val="ideographTraditional"/>
      <w:lvlText w:val="%5、"/>
      <w:lvlJc w:val="left"/>
      <w:pPr>
        <w:ind w:left="5210" w:hanging="480"/>
      </w:pPr>
    </w:lvl>
    <w:lvl w:ilvl="5" w:tplc="0409001B" w:tentative="1">
      <w:start w:val="1"/>
      <w:numFmt w:val="lowerRoman"/>
      <w:lvlText w:val="%6."/>
      <w:lvlJc w:val="right"/>
      <w:pPr>
        <w:ind w:left="5690" w:hanging="480"/>
      </w:pPr>
    </w:lvl>
    <w:lvl w:ilvl="6" w:tplc="0409000F" w:tentative="1">
      <w:start w:val="1"/>
      <w:numFmt w:val="decimal"/>
      <w:lvlText w:val="%7."/>
      <w:lvlJc w:val="left"/>
      <w:pPr>
        <w:ind w:left="6170" w:hanging="480"/>
      </w:pPr>
    </w:lvl>
    <w:lvl w:ilvl="7" w:tplc="04090019" w:tentative="1">
      <w:start w:val="1"/>
      <w:numFmt w:val="ideographTraditional"/>
      <w:lvlText w:val="%8、"/>
      <w:lvlJc w:val="left"/>
      <w:pPr>
        <w:ind w:left="6650" w:hanging="480"/>
      </w:pPr>
    </w:lvl>
    <w:lvl w:ilvl="8" w:tplc="0409001B" w:tentative="1">
      <w:start w:val="1"/>
      <w:numFmt w:val="lowerRoman"/>
      <w:lvlText w:val="%9."/>
      <w:lvlJc w:val="right"/>
      <w:pPr>
        <w:ind w:left="7130" w:hanging="4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4627"/>
    <w:rsid w:val="000D1C12"/>
    <w:rsid w:val="001A51A5"/>
    <w:rsid w:val="00214844"/>
    <w:rsid w:val="0022782B"/>
    <w:rsid w:val="002B4361"/>
    <w:rsid w:val="002B7265"/>
    <w:rsid w:val="0030779C"/>
    <w:rsid w:val="004317C3"/>
    <w:rsid w:val="00674EDA"/>
    <w:rsid w:val="00685ADB"/>
    <w:rsid w:val="00696077"/>
    <w:rsid w:val="00722E3D"/>
    <w:rsid w:val="00740A36"/>
    <w:rsid w:val="00755C91"/>
    <w:rsid w:val="007A4D7D"/>
    <w:rsid w:val="007E0C5D"/>
    <w:rsid w:val="00984627"/>
    <w:rsid w:val="009A63C7"/>
    <w:rsid w:val="00A35805"/>
    <w:rsid w:val="00A47AE0"/>
    <w:rsid w:val="00A47E8C"/>
    <w:rsid w:val="00A539A4"/>
    <w:rsid w:val="00A83342"/>
    <w:rsid w:val="00B47400"/>
    <w:rsid w:val="00C2787C"/>
    <w:rsid w:val="00DA1108"/>
    <w:rsid w:val="00E14C14"/>
    <w:rsid w:val="00E30F55"/>
    <w:rsid w:val="00EA5D3A"/>
    <w:rsid w:val="00F37BC3"/>
    <w:rsid w:val="00F947AD"/>
    <w:rsid w:val="00FD42D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26A9C"/>
  <w15:docId w15:val="{FCD8EAF2-343B-4247-A589-EA8CE3F4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E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627"/>
    <w:pPr>
      <w:tabs>
        <w:tab w:val="center" w:pos="4153"/>
        <w:tab w:val="right" w:pos="8306"/>
      </w:tabs>
      <w:snapToGrid w:val="0"/>
    </w:pPr>
    <w:rPr>
      <w:sz w:val="20"/>
      <w:szCs w:val="20"/>
    </w:rPr>
  </w:style>
  <w:style w:type="character" w:customStyle="1" w:styleId="a4">
    <w:name w:val="頁首 字元"/>
    <w:basedOn w:val="a0"/>
    <w:link w:val="a3"/>
    <w:uiPriority w:val="99"/>
    <w:rsid w:val="00984627"/>
    <w:rPr>
      <w:sz w:val="20"/>
      <w:szCs w:val="20"/>
    </w:rPr>
  </w:style>
  <w:style w:type="paragraph" w:styleId="a5">
    <w:name w:val="footer"/>
    <w:basedOn w:val="a"/>
    <w:link w:val="a6"/>
    <w:uiPriority w:val="99"/>
    <w:unhideWhenUsed/>
    <w:rsid w:val="00984627"/>
    <w:pPr>
      <w:tabs>
        <w:tab w:val="center" w:pos="4153"/>
        <w:tab w:val="right" w:pos="8306"/>
      </w:tabs>
      <w:snapToGrid w:val="0"/>
    </w:pPr>
    <w:rPr>
      <w:sz w:val="20"/>
      <w:szCs w:val="20"/>
    </w:rPr>
  </w:style>
  <w:style w:type="character" w:customStyle="1" w:styleId="a6">
    <w:name w:val="頁尾 字元"/>
    <w:basedOn w:val="a0"/>
    <w:link w:val="a5"/>
    <w:uiPriority w:val="99"/>
    <w:rsid w:val="00984627"/>
    <w:rPr>
      <w:sz w:val="20"/>
      <w:szCs w:val="20"/>
    </w:rPr>
  </w:style>
  <w:style w:type="paragraph" w:styleId="Web">
    <w:name w:val="Normal (Web)"/>
    <w:basedOn w:val="a"/>
    <w:uiPriority w:val="99"/>
    <w:unhideWhenUsed/>
    <w:rsid w:val="00984627"/>
    <w:pPr>
      <w:widowControl/>
      <w:spacing w:before="100" w:beforeAutospacing="1" w:after="100" w:afterAutospacing="1"/>
    </w:pPr>
    <w:rPr>
      <w:rFonts w:ascii="新細明體" w:eastAsia="新細明體" w:hAnsi="新細明體" w:cs="新細明體"/>
      <w:color w:val="000000"/>
      <w:kern w:val="0"/>
      <w:szCs w:val="24"/>
    </w:rPr>
  </w:style>
  <w:style w:type="paragraph" w:styleId="a7">
    <w:name w:val="Balloon Text"/>
    <w:basedOn w:val="a"/>
    <w:link w:val="a8"/>
    <w:uiPriority w:val="99"/>
    <w:semiHidden/>
    <w:unhideWhenUsed/>
    <w:rsid w:val="00A47AE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47AE0"/>
    <w:rPr>
      <w:rFonts w:asciiTheme="majorHAnsi" w:eastAsiaTheme="majorEastAsia" w:hAnsiTheme="majorHAnsi" w:cstheme="majorBidi"/>
      <w:sz w:val="18"/>
      <w:szCs w:val="18"/>
    </w:rPr>
  </w:style>
  <w:style w:type="paragraph" w:styleId="a9">
    <w:name w:val="List Paragraph"/>
    <w:basedOn w:val="a"/>
    <w:uiPriority w:val="34"/>
    <w:qFormat/>
    <w:rsid w:val="00A47AE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004312">
      <w:bodyDiv w:val="1"/>
      <w:marLeft w:val="0"/>
      <w:marRight w:val="0"/>
      <w:marTop w:val="0"/>
      <w:marBottom w:val="0"/>
      <w:divBdr>
        <w:top w:val="none" w:sz="0" w:space="0" w:color="auto"/>
        <w:left w:val="none" w:sz="0" w:space="0" w:color="auto"/>
        <w:bottom w:val="none" w:sz="0" w:space="0" w:color="auto"/>
        <w:right w:val="none" w:sz="0" w:space="0" w:color="auto"/>
      </w:divBdr>
      <w:divsChild>
        <w:div w:id="509879931">
          <w:marLeft w:val="0"/>
          <w:marRight w:val="0"/>
          <w:marTop w:val="0"/>
          <w:marBottom w:val="0"/>
          <w:divBdr>
            <w:top w:val="none" w:sz="0" w:space="0" w:color="auto"/>
            <w:left w:val="single" w:sz="12" w:space="6" w:color="9FBFE5"/>
            <w:bottom w:val="single" w:sz="12" w:space="6" w:color="9FBFE5"/>
            <w:right w:val="single" w:sz="12" w:space="6" w:color="9FBFE5"/>
          </w:divBdr>
          <w:divsChild>
            <w:div w:id="26954644">
              <w:marLeft w:val="0"/>
              <w:marRight w:val="0"/>
              <w:marTop w:val="0"/>
              <w:marBottom w:val="0"/>
              <w:divBdr>
                <w:top w:val="none" w:sz="0" w:space="0" w:color="auto"/>
                <w:left w:val="none" w:sz="0" w:space="0" w:color="auto"/>
                <w:bottom w:val="none" w:sz="0" w:space="0" w:color="auto"/>
                <w:right w:val="none" w:sz="0" w:space="0" w:color="auto"/>
              </w:divBdr>
              <w:divsChild>
                <w:div w:id="1415932635">
                  <w:marLeft w:val="0"/>
                  <w:marRight w:val="0"/>
                  <w:marTop w:val="0"/>
                  <w:marBottom w:val="0"/>
                  <w:divBdr>
                    <w:top w:val="none" w:sz="0" w:space="0" w:color="auto"/>
                    <w:left w:val="none" w:sz="0" w:space="0" w:color="auto"/>
                    <w:bottom w:val="none" w:sz="0" w:space="0" w:color="auto"/>
                    <w:right w:val="none" w:sz="0" w:space="0" w:color="auto"/>
                  </w:divBdr>
                  <w:divsChild>
                    <w:div w:id="1063943172">
                      <w:marLeft w:val="0"/>
                      <w:marRight w:val="0"/>
                      <w:marTop w:val="0"/>
                      <w:marBottom w:val="0"/>
                      <w:divBdr>
                        <w:top w:val="none" w:sz="0" w:space="0" w:color="auto"/>
                        <w:left w:val="none" w:sz="0" w:space="0" w:color="auto"/>
                        <w:bottom w:val="none" w:sz="0" w:space="0" w:color="auto"/>
                        <w:right w:val="none" w:sz="0" w:space="0" w:color="auto"/>
                      </w:divBdr>
                      <w:divsChild>
                        <w:div w:id="6845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75</Words>
  <Characters>428</Characters>
  <Application>Microsoft Office Word</Application>
  <DocSecurity>0</DocSecurity>
  <Lines>3</Lines>
  <Paragraphs>1</Paragraphs>
  <ScaleCrop>false</ScaleCrop>
  <Company>Workgroup</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user34</dc:creator>
  <cp:lastModifiedBy>ndhu</cp:lastModifiedBy>
  <cp:revision>6</cp:revision>
  <dcterms:created xsi:type="dcterms:W3CDTF">2014-09-16T05:11:00Z</dcterms:created>
  <dcterms:modified xsi:type="dcterms:W3CDTF">2017-01-15T06:59:00Z</dcterms:modified>
</cp:coreProperties>
</file>