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162C37" w:rsidRPr="00E90AF6" w:rsidRDefault="00472F8C" w:rsidP="00162C37">
      <w:pPr>
        <w:rPr>
          <w:rFonts w:ascii="華康超特明體" w:eastAsia="華康超特明體"/>
          <w:b/>
          <w:color w:val="C00000"/>
          <w:spacing w:val="60"/>
          <w:sz w:val="104"/>
          <w:szCs w:val="10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</w:pPr>
      <w:r w:rsidRPr="00E90AF6">
        <w:rPr>
          <w:rFonts w:ascii="華康超特明體" w:eastAsia="華康超特明體" w:hint="eastAsia"/>
          <w:b/>
          <w:color w:val="C00000"/>
          <w:spacing w:val="60"/>
          <w:sz w:val="104"/>
          <w:szCs w:val="10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  <w:t>金罵無昏(菸)</w:t>
      </w:r>
      <w:r w:rsidR="009D16B9">
        <w:rPr>
          <w:rFonts w:ascii="華康超特明體" w:eastAsia="華康超特明體" w:hint="eastAsia"/>
          <w:b/>
          <w:color w:val="C00000"/>
          <w:spacing w:val="60"/>
          <w:sz w:val="104"/>
          <w:szCs w:val="10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  <w:t>戒</w:t>
      </w:r>
      <w:r w:rsidR="00162C37" w:rsidRPr="00E90AF6">
        <w:rPr>
          <w:rFonts w:ascii="華康超特明體" w:eastAsia="華康超特明體" w:hint="eastAsia"/>
          <w:b/>
          <w:color w:val="C00000"/>
          <w:spacing w:val="60"/>
          <w:sz w:val="104"/>
          <w:szCs w:val="10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  <w:t>菸班</w:t>
      </w:r>
    </w:p>
    <w:p w:rsidR="0035408F" w:rsidRDefault="00E90AF6" w:rsidP="00162C37">
      <w:pPr>
        <w:rPr>
          <w:rFonts w:ascii="華康超特明體" w:eastAsia="華康超特明體"/>
          <w:b/>
          <w:color w:val="C00000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</w:pPr>
      <w:r>
        <w:rPr>
          <w:rFonts w:ascii="華康超特明體" w:eastAsia="華康超特明體" w:hint="eastAsia"/>
          <w:b/>
          <w:noProof/>
          <w:color w:val="C00000"/>
          <w:spacing w:val="60"/>
          <w:sz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7495</wp:posOffset>
            </wp:positionH>
            <wp:positionV relativeFrom="paragraph">
              <wp:posOffset>108679</wp:posOffset>
            </wp:positionV>
            <wp:extent cx="6645910" cy="5718810"/>
            <wp:effectExtent l="0" t="0" r="254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18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AF6" w:rsidRDefault="00E90AF6" w:rsidP="00162C37">
      <w:pPr>
        <w:rPr>
          <w:rFonts w:ascii="華康超特明體" w:eastAsia="華康超特明體"/>
          <w:b/>
          <w:color w:val="C00000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</w:pPr>
    </w:p>
    <w:p w:rsidR="00E90AF6" w:rsidRPr="0035408F" w:rsidRDefault="00E90AF6" w:rsidP="00162C37">
      <w:pPr>
        <w:rPr>
          <w:rFonts w:ascii="華康超特明體" w:eastAsia="華康超特明體"/>
          <w:b/>
          <w:color w:val="C00000"/>
          <w:spacing w:val="60"/>
          <w:sz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</w:pPr>
    </w:p>
    <w:p w:rsidR="00E90AF6" w:rsidRDefault="00E90AF6" w:rsidP="0035408F">
      <w:pPr>
        <w:spacing w:line="720" w:lineRule="auto"/>
        <w:rPr>
          <w:rFonts w:ascii="華康新特圓體(P)" w:eastAsia="華康新特圓體(P)" w:hAnsi="華康中圓體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E90AF6" w:rsidRDefault="00E90AF6" w:rsidP="0035408F">
      <w:pPr>
        <w:spacing w:line="720" w:lineRule="auto"/>
        <w:rPr>
          <w:rFonts w:ascii="華康新特圓體(P)" w:eastAsia="華康新特圓體(P)" w:hAnsi="華康中圓體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E90AF6" w:rsidRDefault="00E90AF6" w:rsidP="0035408F">
      <w:pPr>
        <w:spacing w:line="720" w:lineRule="auto"/>
        <w:rPr>
          <w:rFonts w:ascii="華康新特圓體(P)" w:eastAsia="華康新特圓體(P)" w:hAnsi="華康中圓體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E90AF6" w:rsidRDefault="00E90AF6" w:rsidP="0035408F">
      <w:pPr>
        <w:spacing w:line="720" w:lineRule="auto"/>
        <w:rPr>
          <w:rFonts w:ascii="華康新特圓體(P)" w:eastAsia="華康新特圓體(P)" w:hAnsi="華康中圓體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DA5F11" w:rsidRDefault="00DA5F11" w:rsidP="00271FF0">
      <w:pPr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162C37" w:rsidRDefault="008B76CA" w:rsidP="00271FF0">
      <w:pPr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E90AF6"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時間：104年7月8日開始每周三中午12點(有午餐)</w:t>
      </w:r>
    </w:p>
    <w:p w:rsidR="00A35F70" w:rsidRPr="00E90AF6" w:rsidRDefault="00A35F70" w:rsidP="00271FF0">
      <w:pPr>
        <w:rPr>
          <w:rFonts w:ascii="華康新特圓體(P)" w:eastAsia="華康新特圓體(P)" w:hAnsi="華康中圓體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     (連續</w:t>
      </w:r>
      <w:proofErr w:type="gramStart"/>
      <w:r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四周)</w:t>
      </w:r>
      <w:proofErr w:type="gramEnd"/>
      <w:r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上課時間:13-16點</w:t>
      </w:r>
    </w:p>
    <w:p w:rsidR="008B76CA" w:rsidRPr="00E90AF6" w:rsidRDefault="008B76CA" w:rsidP="00271FF0">
      <w:pPr>
        <w:rPr>
          <w:rFonts w:ascii="華康新特圓體(P)" w:eastAsia="華康新特圓體(P)" w:hAnsi="華康中圓體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E90AF6"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地點：行政大樓一樓109室(招標室)</w:t>
      </w:r>
    </w:p>
    <w:p w:rsidR="00472F8C" w:rsidRDefault="008B76CA" w:rsidP="00271FF0">
      <w:pPr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E90AF6"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報名專線：</w:t>
      </w:r>
      <w:r w:rsidR="00DA5F11"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網路或校內</w:t>
      </w:r>
      <w:r w:rsidRPr="00E90AF6"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分機 2254</w:t>
      </w:r>
      <w:r w:rsidR="00E90AF6"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</w:t>
      </w:r>
      <w:r w:rsidRPr="00E90AF6"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(即日起至額滿為止)</w:t>
      </w:r>
    </w:p>
    <w:p w:rsidR="00DA5F11" w:rsidRDefault="00271FF0" w:rsidP="00271FF0">
      <w:pPr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全勤參加</w:t>
      </w:r>
      <w:r>
        <w:rPr>
          <w:rFonts w:ascii="新細明體" w:eastAsia="新細明體" w:hAnsi="新細明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：</w:t>
      </w:r>
      <w:r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500元禮卷</w:t>
      </w:r>
      <w:r w:rsidR="00355360"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及</w:t>
      </w:r>
      <w:r w:rsidR="00DA5F11"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終身學習或</w:t>
      </w:r>
      <w:r w:rsidR="00355360"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電子學習履歷</w:t>
      </w:r>
    </w:p>
    <w:p w:rsidR="00271FF0" w:rsidRPr="00E90AF6" w:rsidRDefault="00DA5F11" w:rsidP="00271FF0">
      <w:pPr>
        <w:rPr>
          <w:rFonts w:ascii="華康新特圓體(P)" w:eastAsia="華康新特圓體(P)" w:hAnsi="華康中圓體"/>
          <w:b/>
          <w:color w:val="0000CC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         </w:t>
      </w:r>
      <w:r w:rsidRPr="0035408F">
        <w:rPr>
          <w:rFonts w:ascii="華康新特圓體(P)" w:eastAsia="華康新特圓體(P)" w:hAnsi="華康中圓體"/>
          <w:b/>
          <w:noProof/>
          <w:color w:val="0000CC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7D49D" wp14:editId="4224761C">
                <wp:simplePos x="0" y="0"/>
                <wp:positionH relativeFrom="column">
                  <wp:posOffset>2550160</wp:posOffset>
                </wp:positionH>
                <wp:positionV relativeFrom="paragraph">
                  <wp:posOffset>6534150</wp:posOffset>
                </wp:positionV>
                <wp:extent cx="19335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08F" w:rsidRPr="00BB5A00" w:rsidRDefault="0035408F">
                            <w:pPr>
                              <w:rPr>
                                <w:rFonts w:ascii="華康新特圓體(P)" w:eastAsia="華康新特圓體(P)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B5A00">
                              <w:rPr>
                                <w:rFonts w:ascii="華康新特圓體(P)" w:eastAsia="華康新特圓體(P)" w:hint="eastAsia"/>
                                <w:color w:val="002060"/>
                                <w:sz w:val="32"/>
                                <w:szCs w:val="32"/>
                              </w:rPr>
                              <w:t>學</w:t>
                            </w:r>
                            <w:proofErr w:type="gramStart"/>
                            <w:r w:rsidRPr="00BB5A00">
                              <w:rPr>
                                <w:rFonts w:ascii="華康新特圓體(P)" w:eastAsia="華康新特圓體(P)" w:hint="eastAsia"/>
                                <w:color w:val="002060"/>
                                <w:sz w:val="32"/>
                                <w:szCs w:val="32"/>
                              </w:rPr>
                              <w:t>務</w:t>
                            </w:r>
                            <w:proofErr w:type="gramEnd"/>
                            <w:r w:rsidRPr="00BB5A00">
                              <w:rPr>
                                <w:rFonts w:ascii="華康新特圓體(P)" w:eastAsia="華康新特圓體(P)" w:hint="eastAsia"/>
                                <w:color w:val="002060"/>
                                <w:sz w:val="32"/>
                                <w:szCs w:val="32"/>
                              </w:rPr>
                              <w:t>處衛生保健組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0.8pt;margin-top:514.5pt;width:15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" filled="f" stroked="f">
                <v:textbox style="mso-fit-shape-to-text:t">
                  <w:txbxContent>
                    <w:p w:rsidR="0035408F" w:rsidRPr="00BB5A00" w:rsidRDefault="0035408F">
                      <w:pPr>
                        <w:rPr>
                          <w:rFonts w:ascii="華康新特圓體(P)" w:eastAsia="華康新特圓體(P)"/>
                          <w:color w:val="002060"/>
                          <w:sz w:val="32"/>
                          <w:szCs w:val="32"/>
                        </w:rPr>
                      </w:pPr>
                      <w:r w:rsidRPr="00BB5A00">
                        <w:rPr>
                          <w:rFonts w:ascii="華康新特圓體(P)" w:eastAsia="華康新特圓體(P)" w:hint="eastAsia"/>
                          <w:color w:val="002060"/>
                          <w:sz w:val="32"/>
                          <w:szCs w:val="32"/>
                        </w:rPr>
                        <w:t>學</w:t>
                      </w:r>
                      <w:proofErr w:type="gramStart"/>
                      <w:r w:rsidRPr="00BB5A00">
                        <w:rPr>
                          <w:rFonts w:ascii="華康新特圓體(P)" w:eastAsia="華康新特圓體(P)" w:hint="eastAsia"/>
                          <w:color w:val="002060"/>
                          <w:sz w:val="32"/>
                          <w:szCs w:val="32"/>
                        </w:rPr>
                        <w:t>務</w:t>
                      </w:r>
                      <w:proofErr w:type="gramEnd"/>
                      <w:r w:rsidRPr="00BB5A00">
                        <w:rPr>
                          <w:rFonts w:ascii="華康新特圓體(P)" w:eastAsia="華康新特圓體(P)" w:hint="eastAsia"/>
                          <w:color w:val="002060"/>
                          <w:sz w:val="32"/>
                          <w:szCs w:val="32"/>
                        </w:rPr>
                        <w:t>處衛生保健組</w:t>
                      </w:r>
                    </w:p>
                  </w:txbxContent>
                </v:textbox>
              </v:shape>
            </w:pict>
          </mc:Fallback>
        </mc:AlternateContent>
      </w:r>
      <w:r w:rsidR="00355360"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12小時</w:t>
      </w:r>
      <w:r w:rsidR="00724EBB">
        <w:rPr>
          <w:rFonts w:ascii="華康新特圓體(P)" w:eastAsia="華康新特圓體(P)" w:hAnsi="華康中圓體" w:hint="eastAsia"/>
          <w:b/>
          <w:color w:val="0000CC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              學務處衛生保健組</w:t>
      </w:r>
      <w:bookmarkStart w:id="0" w:name="_GoBack"/>
      <w:bookmarkEnd w:id="0"/>
    </w:p>
    <w:sectPr w:rsidR="00271FF0" w:rsidRPr="00E90AF6" w:rsidSect="00472F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特明體">
    <w:panose1 w:val="02020E09000000000000"/>
    <w:charset w:val="88"/>
    <w:family w:val="modern"/>
    <w:pitch w:val="fixed"/>
    <w:sig w:usb0="80000001" w:usb1="28091800" w:usb2="00000016" w:usb3="00000000" w:csb0="00100000" w:csb1="00000000"/>
  </w:font>
  <w:font w:name="華康新特圓體(P)">
    <w:panose1 w:val="020F0900000000000000"/>
    <w:charset w:val="88"/>
    <w:family w:val="swiss"/>
    <w:pitch w:val="variable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8C"/>
    <w:rsid w:val="00162C37"/>
    <w:rsid w:val="00271FF0"/>
    <w:rsid w:val="0035408F"/>
    <w:rsid w:val="00355360"/>
    <w:rsid w:val="00472F8C"/>
    <w:rsid w:val="00724EBB"/>
    <w:rsid w:val="008B76CA"/>
    <w:rsid w:val="009D16B9"/>
    <w:rsid w:val="00A35F70"/>
    <w:rsid w:val="00BB5A00"/>
    <w:rsid w:val="00DA5F11"/>
    <w:rsid w:val="00DB4EA8"/>
    <w:rsid w:val="00E41761"/>
    <w:rsid w:val="00E90AF6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2F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2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2015-06-23T07:02:00Z</dcterms:created>
  <dcterms:modified xsi:type="dcterms:W3CDTF">2015-06-23T07:02:00Z</dcterms:modified>
</cp:coreProperties>
</file>