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48" w:rsidRDefault="00343748">
      <w:pPr>
        <w:rPr>
          <w:rFonts w:eastAsia="標楷體"/>
          <w:color w:val="000000"/>
        </w:rPr>
      </w:pPr>
      <w:r>
        <w:rPr>
          <w:rFonts w:eastAsia="標楷體" w:hint="eastAsia"/>
          <w:color w:val="000000"/>
        </w:rPr>
        <w:t>僑務委員會華僑事務研究碩博士論文獎作業要點</w:t>
      </w:r>
    </w:p>
    <w:p w:rsidR="00343748" w:rsidRDefault="00343748">
      <w:pPr>
        <w:rPr>
          <w:rFonts w:eastAsia="標楷體"/>
        </w:rPr>
      </w:pPr>
      <w:r>
        <w:rPr>
          <w:rFonts w:eastAsia="標楷體" w:hint="eastAsia"/>
        </w:rPr>
        <w:t>中華民國</w:t>
      </w:r>
      <w:r>
        <w:rPr>
          <w:rFonts w:eastAsia="標楷體" w:hint="eastAsia"/>
        </w:rPr>
        <w:t xml:space="preserve">92 </w:t>
      </w:r>
      <w:r>
        <w:rPr>
          <w:rFonts w:eastAsia="標楷體" w:hint="eastAsia"/>
        </w:rPr>
        <w:t>年</w:t>
      </w:r>
      <w:r>
        <w:rPr>
          <w:rFonts w:eastAsia="標楷體" w:hint="eastAsia"/>
        </w:rPr>
        <w:t xml:space="preserve">9 </w:t>
      </w:r>
      <w:r>
        <w:rPr>
          <w:rFonts w:eastAsia="標楷體" w:hint="eastAsia"/>
        </w:rPr>
        <w:t>月</w:t>
      </w:r>
      <w:r>
        <w:rPr>
          <w:rFonts w:eastAsia="標楷體" w:hint="eastAsia"/>
        </w:rPr>
        <w:t>18</w:t>
      </w:r>
      <w:r>
        <w:rPr>
          <w:rFonts w:eastAsia="標楷體"/>
        </w:rPr>
        <w:t xml:space="preserve"> </w:t>
      </w:r>
      <w:r>
        <w:rPr>
          <w:rFonts w:eastAsia="標楷體" w:hint="eastAsia"/>
        </w:rPr>
        <w:t>日核定通過</w:t>
      </w:r>
    </w:p>
    <w:p w:rsidR="00343748" w:rsidRDefault="00343748">
      <w:pPr>
        <w:rPr>
          <w:rFonts w:eastAsia="標楷體"/>
          <w:color w:val="000000"/>
        </w:rPr>
      </w:pPr>
      <w:r>
        <w:rPr>
          <w:rFonts w:eastAsia="標楷體" w:hint="eastAsia"/>
          <w:color w:val="000000"/>
        </w:rPr>
        <w:t>僑務委員會</w:t>
      </w:r>
      <w:r>
        <w:rPr>
          <w:rFonts w:eastAsia="標楷體" w:hint="eastAsia"/>
          <w:color w:val="000000"/>
        </w:rPr>
        <w:t>96</w:t>
      </w:r>
      <w:r>
        <w:rPr>
          <w:rFonts w:eastAsia="標楷體" w:hint="eastAsia"/>
          <w:color w:val="000000"/>
        </w:rPr>
        <w:t>年</w:t>
      </w:r>
      <w:r>
        <w:rPr>
          <w:rFonts w:eastAsia="標楷體" w:hint="eastAsia"/>
          <w:color w:val="000000"/>
        </w:rPr>
        <w:t>3</w:t>
      </w:r>
      <w:r>
        <w:rPr>
          <w:rFonts w:eastAsia="標楷體" w:hint="eastAsia"/>
          <w:color w:val="000000"/>
        </w:rPr>
        <w:t>月</w:t>
      </w:r>
      <w:r>
        <w:rPr>
          <w:rFonts w:eastAsia="標楷體" w:hint="eastAsia"/>
          <w:color w:val="000000"/>
        </w:rPr>
        <w:t>27</w:t>
      </w:r>
      <w:r>
        <w:rPr>
          <w:rFonts w:eastAsia="標楷體" w:hint="eastAsia"/>
          <w:color w:val="000000"/>
        </w:rPr>
        <w:t>日僑三經字第</w:t>
      </w:r>
      <w:r>
        <w:rPr>
          <w:rFonts w:eastAsia="標楷體" w:hint="eastAsia"/>
          <w:color w:val="000000"/>
        </w:rPr>
        <w:t>09630097881</w:t>
      </w:r>
      <w:r>
        <w:rPr>
          <w:rFonts w:eastAsia="標楷體" w:hint="eastAsia"/>
          <w:color w:val="000000"/>
        </w:rPr>
        <w:t>號令修正發布</w:t>
      </w:r>
    </w:p>
    <w:p w:rsidR="00343748" w:rsidRDefault="00343748">
      <w:pPr>
        <w:rPr>
          <w:rFonts w:eastAsia="標楷體"/>
        </w:rPr>
      </w:pPr>
      <w:r>
        <w:rPr>
          <w:rFonts w:eastAsia="標楷體" w:hint="eastAsia"/>
        </w:rPr>
        <w:t>僑務委員會</w:t>
      </w:r>
      <w:r>
        <w:rPr>
          <w:rFonts w:eastAsia="標楷體" w:hint="eastAsia"/>
        </w:rPr>
        <w:t>97</w:t>
      </w:r>
      <w:r>
        <w:rPr>
          <w:rFonts w:eastAsia="標楷體" w:hint="eastAsia"/>
        </w:rPr>
        <w:t>年</w:t>
      </w:r>
      <w:r>
        <w:rPr>
          <w:rFonts w:eastAsia="標楷體" w:hint="eastAsia"/>
        </w:rPr>
        <w:t>6</w:t>
      </w:r>
      <w:r>
        <w:rPr>
          <w:rFonts w:eastAsia="標楷體" w:hint="eastAsia"/>
        </w:rPr>
        <w:t>月</w:t>
      </w:r>
      <w:r>
        <w:rPr>
          <w:rFonts w:eastAsia="標楷體" w:hint="eastAsia"/>
        </w:rPr>
        <w:t>2</w:t>
      </w:r>
      <w:r>
        <w:rPr>
          <w:rFonts w:eastAsia="標楷體" w:hint="eastAsia"/>
        </w:rPr>
        <w:t>日僑三經字第</w:t>
      </w:r>
      <w:r>
        <w:rPr>
          <w:rFonts w:eastAsia="標楷體" w:hint="eastAsia"/>
        </w:rPr>
        <w:t>09730201551</w:t>
      </w:r>
      <w:r>
        <w:rPr>
          <w:rFonts w:eastAsia="標楷體" w:hint="eastAsia"/>
        </w:rPr>
        <w:t>號令修正發布</w:t>
      </w:r>
    </w:p>
    <w:p w:rsidR="00FB6AFB" w:rsidRPr="00FB6AFB" w:rsidRDefault="00FB6AFB">
      <w:pPr>
        <w:rPr>
          <w:rFonts w:eastAsia="標楷體"/>
        </w:rPr>
      </w:pPr>
      <w:r>
        <w:rPr>
          <w:rFonts w:eastAsia="標楷體" w:hint="eastAsia"/>
        </w:rPr>
        <w:t>僑務委員會</w:t>
      </w:r>
      <w:r>
        <w:rPr>
          <w:rFonts w:eastAsia="標楷體" w:hint="eastAsia"/>
        </w:rPr>
        <w:t>101</w:t>
      </w:r>
      <w:r>
        <w:rPr>
          <w:rFonts w:eastAsia="標楷體" w:hint="eastAsia"/>
        </w:rPr>
        <w:t>年</w:t>
      </w:r>
      <w:r>
        <w:rPr>
          <w:rFonts w:eastAsia="標楷體" w:hint="eastAsia"/>
        </w:rPr>
        <w:t>8</w:t>
      </w:r>
      <w:r>
        <w:rPr>
          <w:rFonts w:eastAsia="標楷體" w:hint="eastAsia"/>
        </w:rPr>
        <w:t>月</w:t>
      </w:r>
      <w:r>
        <w:rPr>
          <w:rFonts w:eastAsia="標楷體" w:hint="eastAsia"/>
        </w:rPr>
        <w:t>30</w:t>
      </w:r>
      <w:r>
        <w:rPr>
          <w:rFonts w:eastAsia="標楷體" w:hint="eastAsia"/>
        </w:rPr>
        <w:t>日僑二企字第</w:t>
      </w:r>
      <w:r>
        <w:rPr>
          <w:rFonts w:eastAsia="標楷體" w:hint="eastAsia"/>
        </w:rPr>
        <w:t>1010202602</w:t>
      </w:r>
      <w:r>
        <w:rPr>
          <w:rFonts w:eastAsia="標楷體" w:hint="eastAsia"/>
        </w:rPr>
        <w:t>號令修正發布</w:t>
      </w:r>
    </w:p>
    <w:p w:rsidR="00343748" w:rsidRDefault="00343748">
      <w:pPr>
        <w:rPr>
          <w:rFonts w:eastAsia="標楷體"/>
        </w:rPr>
      </w:pPr>
    </w:p>
    <w:p w:rsidR="00343748" w:rsidRDefault="00343748">
      <w:pPr>
        <w:pStyle w:val="a3"/>
        <w:numPr>
          <w:ilvl w:val="0"/>
          <w:numId w:val="3"/>
        </w:numPr>
        <w:ind w:firstLineChars="0"/>
        <w:jc w:val="both"/>
      </w:pPr>
      <w:r>
        <w:rPr>
          <w:rFonts w:hint="eastAsia"/>
        </w:rPr>
        <w:t>宗旨：僑務委員會（以下簡稱本會）為鼓勵國內各大學院校研究生對華僑事務之研究，特訂定本要點。</w:t>
      </w:r>
    </w:p>
    <w:p w:rsidR="00343748" w:rsidRDefault="00343748">
      <w:pPr>
        <w:pStyle w:val="a3"/>
        <w:numPr>
          <w:ilvl w:val="0"/>
          <w:numId w:val="3"/>
        </w:numPr>
        <w:ind w:firstLineChars="0"/>
        <w:jc w:val="both"/>
      </w:pPr>
      <w:r>
        <w:rPr>
          <w:rFonts w:hint="eastAsia"/>
        </w:rPr>
        <w:t>主辦單位：本會。</w:t>
      </w:r>
    </w:p>
    <w:p w:rsidR="00343748" w:rsidRDefault="00343748">
      <w:pPr>
        <w:pStyle w:val="a3"/>
        <w:numPr>
          <w:ilvl w:val="0"/>
          <w:numId w:val="3"/>
        </w:numPr>
        <w:ind w:firstLineChars="0"/>
        <w:jc w:val="both"/>
      </w:pPr>
      <w:r>
        <w:rPr>
          <w:rFonts w:hint="eastAsia"/>
        </w:rPr>
        <w:t>獎助對象：國內各大學院校撰寫與華僑事務相關碩、博士論文之當學年度畢業研究生。</w:t>
      </w:r>
    </w:p>
    <w:p w:rsidR="00343748" w:rsidRDefault="00343748">
      <w:pPr>
        <w:pStyle w:val="a3"/>
        <w:numPr>
          <w:ilvl w:val="0"/>
          <w:numId w:val="3"/>
        </w:numPr>
        <w:ind w:firstLineChars="0"/>
        <w:jc w:val="both"/>
      </w:pPr>
      <w:r>
        <w:rPr>
          <w:rFonts w:hint="eastAsia"/>
        </w:rPr>
        <w:t>名額及獎助金金額（含稅）：</w:t>
      </w:r>
    </w:p>
    <w:p w:rsidR="00343748" w:rsidRDefault="00343748">
      <w:pPr>
        <w:pStyle w:val="a3"/>
        <w:ind w:leftChars="200" w:firstLineChars="0" w:firstLine="0"/>
        <w:jc w:val="both"/>
      </w:pPr>
      <w:r>
        <w:rPr>
          <w:rFonts w:hint="eastAsia"/>
        </w:rPr>
        <w:t>每年獎助名額以碩士班畢業研究生八名，博士班畢業研究生四名為原則，並得由本會視預算及參與甄選論文篇數調整之。得獎之碩士研究生及其指導教授獎助金分別為新臺幣五萬元及六千元，博士研究生及其指導教授分別為新臺幣八萬元及一萬元。</w:t>
      </w:r>
    </w:p>
    <w:p w:rsidR="00343748" w:rsidRDefault="00343748">
      <w:pPr>
        <w:pStyle w:val="a3"/>
        <w:numPr>
          <w:ilvl w:val="0"/>
          <w:numId w:val="3"/>
        </w:numPr>
        <w:ind w:firstLineChars="0"/>
        <w:jc w:val="both"/>
      </w:pPr>
      <w:r>
        <w:rPr>
          <w:rFonts w:hint="eastAsia"/>
        </w:rPr>
        <w:t>論文研究範圍與甄選主題內容：</w:t>
      </w:r>
    </w:p>
    <w:p w:rsidR="00343748" w:rsidRDefault="00343748">
      <w:pPr>
        <w:pStyle w:val="a3"/>
        <w:ind w:leftChars="200" w:firstLineChars="0" w:firstLine="0"/>
        <w:jc w:val="both"/>
      </w:pPr>
      <w:r>
        <w:rPr>
          <w:rFonts w:hint="eastAsia"/>
        </w:rPr>
        <w:t>凡關於民國三十九年以後之僑務政策、僑團（社）僑情研析、華僑文教、華僑經濟、僑生教育及發展、華僑福利及權益、僑民移居遷徙、中共僑務政策研究或其他與華僑事務相關之主題皆為論文研究範圍。為因應時勢發展，裨益僑務政策之參考與擘劃，本會得不定期公布建議研究主題，並就主題優先性賦予評審權重。</w:t>
      </w:r>
    </w:p>
    <w:p w:rsidR="00343748" w:rsidRDefault="00343748">
      <w:pPr>
        <w:pStyle w:val="a3"/>
        <w:numPr>
          <w:ilvl w:val="0"/>
          <w:numId w:val="3"/>
        </w:numPr>
        <w:ind w:firstLineChars="0"/>
        <w:jc w:val="both"/>
      </w:pPr>
      <w:r>
        <w:rPr>
          <w:rFonts w:hint="eastAsia"/>
        </w:rPr>
        <w:t>申請方式及期間：</w:t>
      </w:r>
    </w:p>
    <w:p w:rsidR="00343748" w:rsidRDefault="00343748">
      <w:pPr>
        <w:pStyle w:val="a3"/>
        <w:ind w:leftChars="200" w:firstLineChars="0" w:firstLine="0"/>
        <w:jc w:val="both"/>
      </w:pPr>
      <w:r>
        <w:rPr>
          <w:rFonts w:hint="eastAsia"/>
        </w:rPr>
        <w:t>凡符合獎助對象之研究生論文經指導教授推薦，並於每年六月一日起至九月三十日止備妥甄選申請表（含著作權約定書、推薦表、證明文件表、論文摘要表）、參與甄選之論文八份及其他相關資料文件向本會申請。</w:t>
      </w:r>
    </w:p>
    <w:p w:rsidR="00343748" w:rsidRDefault="00343748">
      <w:pPr>
        <w:pStyle w:val="a3"/>
        <w:numPr>
          <w:ilvl w:val="0"/>
          <w:numId w:val="3"/>
        </w:numPr>
        <w:ind w:firstLineChars="0"/>
        <w:jc w:val="both"/>
      </w:pPr>
      <w:r>
        <w:rPr>
          <w:rFonts w:hint="eastAsia"/>
        </w:rPr>
        <w:t>審查方式：</w:t>
      </w:r>
    </w:p>
    <w:p w:rsidR="00343748" w:rsidRDefault="00343748">
      <w:pPr>
        <w:pStyle w:val="a3"/>
        <w:ind w:leftChars="200" w:firstLineChars="0" w:firstLine="0"/>
        <w:jc w:val="both"/>
      </w:pPr>
      <w:r>
        <w:rPr>
          <w:rFonts w:hint="eastAsia"/>
        </w:rPr>
        <w:t>由本會業務承辦單位主管或其指定代理人及從事華僑事務相關研究之學者、專家二至四名組成甄選委員會審定之。</w:t>
      </w:r>
    </w:p>
    <w:p w:rsidR="00343748" w:rsidRDefault="00343748">
      <w:pPr>
        <w:pStyle w:val="a3"/>
        <w:ind w:leftChars="200" w:firstLineChars="0" w:firstLine="0"/>
        <w:jc w:val="both"/>
      </w:pPr>
      <w:r>
        <w:rPr>
          <w:rFonts w:hint="eastAsia"/>
        </w:rPr>
        <w:t>審查程序如下：</w:t>
      </w:r>
    </w:p>
    <w:p w:rsidR="00343748" w:rsidRDefault="00343748">
      <w:pPr>
        <w:numPr>
          <w:ilvl w:val="0"/>
          <w:numId w:val="4"/>
        </w:numPr>
        <w:jc w:val="both"/>
        <w:rPr>
          <w:rFonts w:eastAsia="標楷體"/>
        </w:rPr>
      </w:pPr>
      <w:r>
        <w:rPr>
          <w:rFonts w:eastAsia="標楷體" w:hint="eastAsia"/>
        </w:rPr>
        <w:t>資格審查：本會就申請者所提之各項書表進行資格審查，如審查結果不符（包括所附資料不齊或填寫不完整、論文尚未全部完成等），則不予受理。</w:t>
      </w:r>
    </w:p>
    <w:p w:rsidR="00343748" w:rsidRDefault="00343748">
      <w:pPr>
        <w:numPr>
          <w:ilvl w:val="0"/>
          <w:numId w:val="4"/>
        </w:numPr>
        <w:jc w:val="both"/>
        <w:rPr>
          <w:rFonts w:eastAsia="標楷體"/>
        </w:rPr>
      </w:pPr>
      <w:r>
        <w:rPr>
          <w:rFonts w:eastAsia="標楷體" w:hint="eastAsia"/>
        </w:rPr>
        <w:t>實質審查：符合資格審查者，由甄選委員進行書面審查，並依據平均分數高低順序核錄，必要時並召開會議決議。主題專業性差異過大者，得分組審查，委員如兼具多重專業，可跨組審查。每組甄選委員至少三人，其中應包含本會業務承辦單位主管或其指定代理人一名。</w:t>
      </w:r>
    </w:p>
    <w:p w:rsidR="00343748" w:rsidRDefault="00343748">
      <w:pPr>
        <w:ind w:leftChars="200" w:left="480"/>
        <w:jc w:val="both"/>
        <w:rPr>
          <w:rFonts w:eastAsia="標楷體"/>
        </w:rPr>
      </w:pPr>
      <w:r>
        <w:rPr>
          <w:rFonts w:eastAsia="標楷體" w:hint="eastAsia"/>
        </w:rPr>
        <w:t>甄選委員不得為申請人之推薦人或指導教授。</w:t>
      </w:r>
    </w:p>
    <w:p w:rsidR="00343748" w:rsidRDefault="00343748">
      <w:pPr>
        <w:numPr>
          <w:ilvl w:val="0"/>
          <w:numId w:val="3"/>
        </w:numPr>
        <w:jc w:val="both"/>
        <w:rPr>
          <w:rFonts w:eastAsia="標楷體"/>
        </w:rPr>
      </w:pPr>
      <w:r>
        <w:rPr>
          <w:rFonts w:eastAsia="標楷體" w:hint="eastAsia"/>
        </w:rPr>
        <w:lastRenderedPageBreak/>
        <w:t>獎助金支付方式：</w:t>
      </w:r>
    </w:p>
    <w:p w:rsidR="00343748" w:rsidRDefault="00343748">
      <w:pPr>
        <w:pStyle w:val="a3"/>
        <w:ind w:leftChars="200" w:firstLineChars="0" w:firstLine="0"/>
        <w:jc w:val="both"/>
      </w:pPr>
      <w:r>
        <w:rPr>
          <w:rFonts w:hint="eastAsia"/>
        </w:rPr>
        <w:t>由本會以公開方式頒發獎助金，得獎者應檢送領據至本會，俾憑撥款；領據上須載明論文名稱、金額、領款人姓名、出生年月日、身分證字號及戶籍地址，並親自簽名。</w:t>
      </w:r>
    </w:p>
    <w:p w:rsidR="00343748" w:rsidRDefault="00343748">
      <w:pPr>
        <w:pStyle w:val="a3"/>
        <w:numPr>
          <w:ilvl w:val="0"/>
          <w:numId w:val="3"/>
        </w:numPr>
        <w:ind w:firstLineChars="0"/>
        <w:jc w:val="both"/>
      </w:pPr>
      <w:r>
        <w:rPr>
          <w:rFonts w:hint="eastAsia"/>
        </w:rPr>
        <w:t>得獎之研究論文若有侵害他人之著作權者，經主管機關調解成立或司法機關判決確定者，得獎人獲贈之獎助金應繳回，並自負法律責任。</w:t>
      </w:r>
    </w:p>
    <w:p w:rsidR="00343748" w:rsidRDefault="00343748">
      <w:pPr>
        <w:pStyle w:val="a3"/>
        <w:numPr>
          <w:ilvl w:val="0"/>
          <w:numId w:val="3"/>
        </w:numPr>
        <w:ind w:firstLineChars="0"/>
        <w:jc w:val="both"/>
      </w:pPr>
      <w:r>
        <w:rPr>
          <w:rFonts w:hint="eastAsia"/>
        </w:rPr>
        <w:t>凡入選得獎並接受本會獎助金者，本會得邀請蒞會就論文內容作專題報告或演講。</w:t>
      </w:r>
    </w:p>
    <w:p w:rsidR="00343748" w:rsidRDefault="00343748">
      <w:pPr>
        <w:pStyle w:val="a3"/>
        <w:ind w:left="0" w:firstLineChars="200" w:firstLine="480"/>
        <w:jc w:val="both"/>
      </w:pPr>
      <w:r>
        <w:rPr>
          <w:rFonts w:hint="eastAsia"/>
        </w:rPr>
        <w:t>入選論文得由本會編纂集冊（含光碟）出版。</w:t>
      </w:r>
    </w:p>
    <w:p w:rsidR="00343748" w:rsidRDefault="00343748">
      <w:pPr>
        <w:pStyle w:val="a3"/>
        <w:ind w:left="0" w:firstLineChars="0" w:firstLine="0"/>
        <w:jc w:val="both"/>
      </w:pPr>
      <w:r>
        <w:rPr>
          <w:rFonts w:hint="eastAsia"/>
        </w:rPr>
        <w:t>十一、本作業要點經發布後生效，修正時亦同。</w:t>
      </w:r>
    </w:p>
    <w:p w:rsidR="00343748" w:rsidRDefault="00343748" w:rsidP="00652A94"/>
    <w:p w:rsidR="00415995" w:rsidRDefault="00415995" w:rsidP="00652A94"/>
    <w:p w:rsidR="00415995" w:rsidRPr="00415995" w:rsidRDefault="00415995" w:rsidP="00415995">
      <w:pPr>
        <w:ind w:left="680" w:hanging="680"/>
        <w:rPr>
          <w:rFonts w:ascii="標楷體" w:eastAsia="標楷體" w:hAnsi="標楷體"/>
          <w:color w:val="0000FF"/>
        </w:rPr>
      </w:pPr>
      <w:r w:rsidRPr="00415995">
        <w:rPr>
          <w:rFonts w:ascii="標楷體" w:eastAsia="標楷體" w:hAnsi="標楷體" w:hint="eastAsia"/>
          <w:color w:val="0000FF"/>
        </w:rPr>
        <w:t>註一：103</w:t>
      </w:r>
      <w:r w:rsidRPr="00415995">
        <w:rPr>
          <w:rFonts w:ascii="標楷體" w:eastAsia="標楷體" w:hAnsi="標楷體" w:hint="eastAsia"/>
          <w:color w:val="0000FF"/>
        </w:rPr>
        <w:t>年申請期間為本年6月1日起至9月30日止，請參獎研究生備妥甄選申請表、著作權約定書、推薦表、證明文件表及論文摘要表等相關資料（請至</w:t>
      </w:r>
      <w:r w:rsidRPr="00415995">
        <w:rPr>
          <w:rFonts w:ascii="標楷體" w:eastAsia="標楷體" w:hAnsi="標楷體" w:hint="eastAsia"/>
          <w:color w:val="0000FF"/>
        </w:rPr>
        <w:t>僑委會</w:t>
      </w:r>
      <w:r w:rsidRPr="00415995">
        <w:rPr>
          <w:rFonts w:ascii="標楷體" w:eastAsia="標楷體" w:hAnsi="標楷體" w:hint="eastAsia"/>
          <w:color w:val="0000FF"/>
        </w:rPr>
        <w:t>網站首頁http://www.ocac.gov.tw點選「僑務研究與典藏」項下之「碩博士論文獎助」單元下載）。</w:t>
      </w:r>
    </w:p>
    <w:p w:rsidR="00415995" w:rsidRPr="00415995" w:rsidRDefault="00415995" w:rsidP="00652A94">
      <w:pPr>
        <w:rPr>
          <w:rFonts w:ascii="標楷體" w:eastAsia="標楷體" w:hAnsi="標楷體"/>
          <w:color w:val="0000FF"/>
        </w:rPr>
      </w:pPr>
    </w:p>
    <w:p w:rsidR="00415995" w:rsidRPr="00415995" w:rsidRDefault="00415995" w:rsidP="00652A94">
      <w:pPr>
        <w:rPr>
          <w:rFonts w:ascii="標楷體" w:eastAsia="標楷體" w:hAnsi="標楷體"/>
          <w:color w:val="0000FF"/>
        </w:rPr>
      </w:pPr>
      <w:r w:rsidRPr="00415995">
        <w:rPr>
          <w:rFonts w:ascii="標楷體" w:eastAsia="標楷體" w:hAnsi="標楷體" w:hint="eastAsia"/>
          <w:color w:val="0000FF"/>
        </w:rPr>
        <w:t>註二：建議研究主題如下表</w:t>
      </w:r>
      <w:bookmarkStart w:id="0" w:name="_GoBack"/>
      <w:bookmarkEnd w:id="0"/>
    </w:p>
    <w:p w:rsidR="00415995" w:rsidRPr="00415995" w:rsidRDefault="00415995" w:rsidP="00415995">
      <w:pPr>
        <w:jc w:val="center"/>
        <w:rPr>
          <w:rFonts w:ascii="標楷體" w:eastAsia="標楷體" w:hAnsi="標楷體" w:cstheme="minorBidi"/>
          <w:b/>
          <w:sz w:val="36"/>
          <w:szCs w:val="36"/>
        </w:rPr>
      </w:pPr>
      <w:r w:rsidRPr="00415995">
        <w:rPr>
          <w:rFonts w:ascii="標楷體" w:eastAsia="標楷體" w:hAnsi="標楷體" w:cstheme="minorBidi" w:hint="eastAsia"/>
          <w:b/>
          <w:sz w:val="36"/>
          <w:szCs w:val="36"/>
        </w:rPr>
        <w:t>103年度僑務委員會碩博士論文獎建議研究主題</w:t>
      </w:r>
    </w:p>
    <w:tbl>
      <w:tblPr>
        <w:tblStyle w:val="a8"/>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2"/>
        <w:gridCol w:w="7452"/>
      </w:tblGrid>
      <w:tr w:rsidR="00415995" w:rsidRPr="00415995" w:rsidTr="00EF4C2C">
        <w:tc>
          <w:tcPr>
            <w:tcW w:w="603" w:type="pct"/>
            <w:shd w:val="clear" w:color="auto" w:fill="D9D9D9" w:themeFill="background1" w:themeFillShade="D9"/>
          </w:tcPr>
          <w:p w:rsidR="00415995" w:rsidRPr="00415995" w:rsidRDefault="00415995" w:rsidP="00415995">
            <w:pPr>
              <w:jc w:val="center"/>
              <w:rPr>
                <w:rFonts w:ascii="標楷體" w:eastAsia="標楷體" w:hAnsi="標楷體"/>
                <w:b/>
              </w:rPr>
            </w:pPr>
            <w:r w:rsidRPr="00415995">
              <w:rPr>
                <w:rFonts w:ascii="標楷體" w:eastAsia="標楷體" w:hAnsi="標楷體" w:hint="eastAsia"/>
                <w:b/>
              </w:rPr>
              <w:t>項次</w:t>
            </w:r>
          </w:p>
        </w:tc>
        <w:tc>
          <w:tcPr>
            <w:tcW w:w="4397" w:type="pct"/>
            <w:shd w:val="clear" w:color="auto" w:fill="D9D9D9" w:themeFill="background1" w:themeFillShade="D9"/>
          </w:tcPr>
          <w:p w:rsidR="00415995" w:rsidRPr="00415995" w:rsidRDefault="00415995" w:rsidP="00415995">
            <w:pPr>
              <w:jc w:val="center"/>
              <w:rPr>
                <w:rFonts w:ascii="標楷體" w:eastAsia="標楷體" w:hAnsi="標楷體"/>
                <w:b/>
              </w:rPr>
            </w:pPr>
            <w:r w:rsidRPr="00415995">
              <w:rPr>
                <w:rFonts w:ascii="標楷體" w:eastAsia="標楷體" w:hAnsi="標楷體" w:hint="eastAsia"/>
                <w:b/>
              </w:rPr>
              <w:t>論文主題</w:t>
            </w:r>
          </w:p>
        </w:tc>
      </w:tr>
      <w:tr w:rsidR="00415995" w:rsidRPr="00415995" w:rsidTr="00EF4C2C">
        <w:trPr>
          <w:trHeight w:val="290"/>
        </w:trPr>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w:t>
            </w:r>
          </w:p>
        </w:tc>
        <w:tc>
          <w:tcPr>
            <w:tcW w:w="4397" w:type="pct"/>
            <w:vAlign w:val="center"/>
          </w:tcPr>
          <w:p w:rsidR="00415995" w:rsidRPr="00415995" w:rsidRDefault="00415995" w:rsidP="00415995">
            <w:pPr>
              <w:spacing w:line="360" w:lineRule="exact"/>
              <w:jc w:val="both"/>
              <w:rPr>
                <w:rFonts w:ascii="標楷體" w:eastAsia="標楷體" w:hAnsi="標楷體"/>
                <w:sz w:val="28"/>
                <w:szCs w:val="28"/>
              </w:rPr>
            </w:pPr>
            <w:r w:rsidRPr="00415995">
              <w:rPr>
                <w:rFonts w:ascii="標楷體" w:eastAsia="標楷體" w:hAnsi="標楷體" w:hint="eastAsia"/>
                <w:sz w:val="28"/>
                <w:szCs w:val="28"/>
              </w:rPr>
              <w:t>我國僑務政策之發展與展望</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w:t>
            </w:r>
          </w:p>
        </w:tc>
        <w:tc>
          <w:tcPr>
            <w:tcW w:w="4397" w:type="pct"/>
            <w:vAlign w:val="center"/>
          </w:tcPr>
          <w:p w:rsidR="00415995" w:rsidRPr="00415995" w:rsidRDefault="00415995" w:rsidP="00415995">
            <w:pPr>
              <w:spacing w:line="360" w:lineRule="exact"/>
              <w:jc w:val="both"/>
              <w:rPr>
                <w:rFonts w:ascii="標楷體" w:eastAsia="標楷體" w:hAnsi="標楷體"/>
                <w:sz w:val="28"/>
                <w:szCs w:val="28"/>
              </w:rPr>
            </w:pPr>
            <w:r w:rsidRPr="00415995">
              <w:rPr>
                <w:rFonts w:ascii="標楷體" w:eastAsia="標楷體" w:hAnsi="標楷體" w:hint="eastAsia"/>
                <w:sz w:val="28"/>
                <w:szCs w:val="28"/>
              </w:rPr>
              <w:t>中國大陸「僑務」政策對我國僑務工作之影響</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w:t>
            </w:r>
          </w:p>
        </w:tc>
        <w:tc>
          <w:tcPr>
            <w:tcW w:w="4397" w:type="pct"/>
            <w:vAlign w:val="center"/>
          </w:tcPr>
          <w:p w:rsidR="00415995" w:rsidRPr="00415995" w:rsidRDefault="00415995" w:rsidP="00415995">
            <w:pPr>
              <w:spacing w:line="360" w:lineRule="exact"/>
              <w:jc w:val="both"/>
              <w:rPr>
                <w:rFonts w:ascii="標楷體" w:eastAsia="標楷體" w:hAnsi="標楷體"/>
                <w:sz w:val="28"/>
                <w:szCs w:val="28"/>
              </w:rPr>
            </w:pPr>
            <w:r w:rsidRPr="00415995">
              <w:rPr>
                <w:rFonts w:ascii="標楷體" w:eastAsia="標楷體" w:hAnsi="標楷體" w:hint="eastAsia"/>
                <w:sz w:val="28"/>
                <w:szCs w:val="28"/>
              </w:rPr>
              <w:t>兩岸競合關係中我國僑務之角色定位及因應策略</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4</w:t>
            </w:r>
          </w:p>
        </w:tc>
        <w:tc>
          <w:tcPr>
            <w:tcW w:w="4397" w:type="pct"/>
            <w:vAlign w:val="center"/>
          </w:tcPr>
          <w:p w:rsidR="00415995" w:rsidRPr="00415995" w:rsidRDefault="00415995" w:rsidP="00415995">
            <w:pPr>
              <w:spacing w:line="360" w:lineRule="exact"/>
              <w:jc w:val="both"/>
              <w:rPr>
                <w:rFonts w:ascii="標楷體" w:eastAsia="標楷體" w:hAnsi="標楷體"/>
                <w:sz w:val="28"/>
                <w:szCs w:val="28"/>
              </w:rPr>
            </w:pPr>
            <w:r w:rsidRPr="00415995">
              <w:rPr>
                <w:rFonts w:ascii="標楷體" w:eastAsia="標楷體" w:hAnsi="標楷體" w:hint="eastAsia"/>
                <w:sz w:val="28"/>
                <w:szCs w:val="28"/>
              </w:rPr>
              <w:t>歸僑與海外僑胞網絡關係之研究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5</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臺僑社團組織（含第二代）之研究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6</w:t>
            </w:r>
          </w:p>
        </w:tc>
        <w:tc>
          <w:tcPr>
            <w:tcW w:w="4397" w:type="pct"/>
            <w:vAlign w:val="bottom"/>
          </w:tcPr>
          <w:p w:rsidR="00415995" w:rsidRPr="00415995" w:rsidRDefault="00415995" w:rsidP="00415995">
            <w:pPr>
              <w:spacing w:line="360" w:lineRule="exact"/>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數位僑教體系之策略評估與成效分析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7</w:t>
            </w:r>
          </w:p>
        </w:tc>
        <w:tc>
          <w:tcPr>
            <w:tcW w:w="4397" w:type="pct"/>
            <w:vAlign w:val="bottom"/>
          </w:tcPr>
          <w:p w:rsidR="00415995" w:rsidRPr="00415995" w:rsidRDefault="00415995" w:rsidP="00415995">
            <w:pPr>
              <w:spacing w:line="360" w:lineRule="exact"/>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跨部會合作模式之案例分析—以臺灣書院為例</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8</w:t>
            </w:r>
          </w:p>
        </w:tc>
        <w:tc>
          <w:tcPr>
            <w:tcW w:w="4397" w:type="pct"/>
            <w:vAlign w:val="center"/>
          </w:tcPr>
          <w:p w:rsidR="00415995" w:rsidRPr="00415995" w:rsidRDefault="00415995" w:rsidP="00415995">
            <w:pPr>
              <w:spacing w:line="360" w:lineRule="exact"/>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華文教育主流化趨勢下我國僑教政策之因應策略</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9</w:t>
            </w:r>
          </w:p>
        </w:tc>
        <w:tc>
          <w:tcPr>
            <w:tcW w:w="4397" w:type="pct"/>
            <w:vAlign w:val="center"/>
          </w:tcPr>
          <w:p w:rsidR="00415995" w:rsidRPr="00415995" w:rsidRDefault="00415995" w:rsidP="00415995">
            <w:pPr>
              <w:spacing w:line="360" w:lineRule="exact"/>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全球華語熱潮下我國僑教政策變異與資源分配之影響研析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10</w:t>
            </w:r>
          </w:p>
        </w:tc>
        <w:tc>
          <w:tcPr>
            <w:tcW w:w="4397" w:type="pct"/>
            <w:vAlign w:val="center"/>
          </w:tcPr>
          <w:p w:rsidR="00415995" w:rsidRPr="00415995" w:rsidRDefault="00415995" w:rsidP="00415995">
            <w:pPr>
              <w:spacing w:line="360" w:lineRule="exact"/>
              <w:jc w:val="both"/>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替代役役男政策評估研究—以海外僑校教育服務役為例</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11</w:t>
            </w:r>
          </w:p>
        </w:tc>
        <w:tc>
          <w:tcPr>
            <w:tcW w:w="4397" w:type="pct"/>
            <w:vAlign w:val="center"/>
          </w:tcPr>
          <w:p w:rsidR="00415995" w:rsidRPr="00415995" w:rsidRDefault="00415995" w:rsidP="00415995">
            <w:pPr>
              <w:spacing w:line="360" w:lineRule="exact"/>
              <w:jc w:val="both"/>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國內儲備教師輸出海外僑校之可行性分析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12</w:t>
            </w:r>
          </w:p>
        </w:tc>
        <w:tc>
          <w:tcPr>
            <w:tcW w:w="4397" w:type="pct"/>
            <w:vAlign w:val="center"/>
          </w:tcPr>
          <w:p w:rsidR="00415995" w:rsidRPr="00415995" w:rsidRDefault="00415995" w:rsidP="00415995">
            <w:pPr>
              <w:spacing w:line="360" w:lineRule="exact"/>
              <w:jc w:val="both"/>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華語文師資培訓策略與成效之研析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13</w:t>
            </w:r>
          </w:p>
        </w:tc>
        <w:tc>
          <w:tcPr>
            <w:tcW w:w="4397" w:type="pct"/>
            <w:vAlign w:val="center"/>
          </w:tcPr>
          <w:p w:rsidR="00415995" w:rsidRPr="00415995" w:rsidRDefault="00415995" w:rsidP="00415995">
            <w:pPr>
              <w:spacing w:line="360" w:lineRule="exact"/>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海外中文學校與主流教育體系接軌之實務策略蒐析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14</w:t>
            </w:r>
          </w:p>
        </w:tc>
        <w:tc>
          <w:tcPr>
            <w:tcW w:w="4397" w:type="pct"/>
            <w:vAlign w:val="center"/>
          </w:tcPr>
          <w:p w:rsidR="00415995" w:rsidRPr="00415995" w:rsidRDefault="00415995" w:rsidP="00415995">
            <w:pPr>
              <w:spacing w:line="360" w:lineRule="exact"/>
              <w:jc w:val="both"/>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文化融入語言之師資培訓策略與實務</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15</w:t>
            </w:r>
          </w:p>
        </w:tc>
        <w:tc>
          <w:tcPr>
            <w:tcW w:w="4397" w:type="pct"/>
            <w:vAlign w:val="center"/>
          </w:tcPr>
          <w:p w:rsidR="00415995" w:rsidRPr="00415995" w:rsidRDefault="00415995" w:rsidP="00415995">
            <w:pPr>
              <w:spacing w:line="360" w:lineRule="exact"/>
              <w:jc w:val="both"/>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華語文教育組織對美國華文教育推展之角色及影響</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16</w:t>
            </w:r>
          </w:p>
        </w:tc>
        <w:tc>
          <w:tcPr>
            <w:tcW w:w="4397" w:type="pct"/>
            <w:vAlign w:val="center"/>
          </w:tcPr>
          <w:p w:rsidR="00415995" w:rsidRPr="00415995" w:rsidRDefault="00415995" w:rsidP="00415995">
            <w:pPr>
              <w:spacing w:line="360" w:lineRule="exact"/>
              <w:jc w:val="both"/>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僑教推展於我國國家發展之重要性研析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17</w:t>
            </w:r>
          </w:p>
        </w:tc>
        <w:tc>
          <w:tcPr>
            <w:tcW w:w="4397" w:type="pct"/>
            <w:vAlign w:val="center"/>
          </w:tcPr>
          <w:p w:rsidR="00415995" w:rsidRPr="00415995" w:rsidRDefault="00415995" w:rsidP="00415995">
            <w:pPr>
              <w:spacing w:line="360" w:lineRule="exact"/>
              <w:rPr>
                <w:rFonts w:ascii="標楷體" w:eastAsia="標楷體" w:hAnsi="標楷體" w:cs="新細明體"/>
                <w:color w:val="000000"/>
                <w:sz w:val="28"/>
                <w:szCs w:val="28"/>
              </w:rPr>
            </w:pPr>
            <w:r w:rsidRPr="00415995">
              <w:rPr>
                <w:rFonts w:ascii="標楷體" w:eastAsia="標楷體" w:hAnsi="標楷體" w:hint="eastAsia"/>
                <w:color w:val="000000"/>
                <w:sz w:val="28"/>
                <w:szCs w:val="28"/>
              </w:rPr>
              <w:t>兩岸海外華語文教學推動策略之比較</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lastRenderedPageBreak/>
              <w:t>18</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海外僑營事業與國內連鎖加盟產業商務合作現況概蒐及個案研析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19</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如何協輔及鼓勵海外僑臺商協助政府行銷MIT臺灣精品具體作為研究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20</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海外僑營事業融資管道與融資操作模式之探討</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21</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海外僑商團體與主流商會共存共榮之研究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22</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海外僑商青年融入主流社會對海外僑社影響之研究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23</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運用海外僑商組織結合政府經貿政策發揮國際影響力之研究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24</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如何強化華裔二代青年加入海外僑臺商組織之策略分析研究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25</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臺商在東南亞地區投資現況分析研究</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26</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東南亞臺商在僑居地產業分布之研究－以○○（單一東南亞國家，例：泰國）為例</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27</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sz w:val="28"/>
                <w:szCs w:val="28"/>
              </w:rPr>
              <w:t>因應菲律賓地區學制變革契機擴大吸引當地華裔子弟來臺升學之研析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28</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sz w:val="28"/>
                <w:szCs w:val="28"/>
              </w:rPr>
              <w:t>我國與中國大陸招收僑生政策之比較與分析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29</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海外青年技術訓練班辦理方式轉型可行性評估</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30</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海外華裔青年選擇課餘活動或海外旅行之動機研析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31</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海外華裔青年對臺灣文化之印象及認知分析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32</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僑生教育對當前人口政策影響之研析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33</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我國的國際文宣策略分析</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34</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華文網路媒體的前景及挑戰</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35</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政府文宣運用社群媒體的策略</w:t>
            </w:r>
          </w:p>
        </w:tc>
      </w:tr>
      <w:tr w:rsidR="00415995" w:rsidRPr="00415995" w:rsidTr="00EF4C2C">
        <w:tc>
          <w:tcPr>
            <w:tcW w:w="603" w:type="pct"/>
          </w:tcPr>
          <w:p w:rsidR="00415995" w:rsidRPr="00415995" w:rsidRDefault="00415995" w:rsidP="00415995">
            <w:pPr>
              <w:spacing w:line="360" w:lineRule="exact"/>
              <w:jc w:val="center"/>
              <w:rPr>
                <w:rFonts w:ascii="標楷體" w:eastAsia="標楷體" w:hAnsi="標楷體"/>
                <w:sz w:val="28"/>
                <w:szCs w:val="28"/>
              </w:rPr>
            </w:pPr>
            <w:r w:rsidRPr="00415995">
              <w:rPr>
                <w:rFonts w:ascii="標楷體" w:eastAsia="標楷體" w:hAnsi="標楷體" w:hint="eastAsia"/>
                <w:sz w:val="28"/>
                <w:szCs w:val="28"/>
              </w:rPr>
              <w:t>36</w:t>
            </w:r>
          </w:p>
        </w:tc>
        <w:tc>
          <w:tcPr>
            <w:tcW w:w="4397" w:type="pct"/>
          </w:tcPr>
          <w:p w:rsidR="00415995" w:rsidRPr="00415995" w:rsidRDefault="00415995" w:rsidP="00415995">
            <w:pPr>
              <w:spacing w:line="360" w:lineRule="exact"/>
              <w:rPr>
                <w:rFonts w:ascii="標楷體" w:eastAsia="標楷體" w:hAnsi="標楷體"/>
                <w:sz w:val="28"/>
                <w:szCs w:val="28"/>
              </w:rPr>
            </w:pPr>
            <w:r w:rsidRPr="00415995">
              <w:rPr>
                <w:rFonts w:ascii="標楷體" w:eastAsia="標楷體" w:hAnsi="標楷體" w:hint="eastAsia"/>
                <w:sz w:val="28"/>
                <w:szCs w:val="28"/>
              </w:rPr>
              <w:t>跨世代移民者之失業及就業情形比較</w:t>
            </w:r>
          </w:p>
        </w:tc>
      </w:tr>
    </w:tbl>
    <w:p w:rsidR="00415995" w:rsidRPr="00415995" w:rsidRDefault="00415995" w:rsidP="00415995">
      <w:pPr>
        <w:jc w:val="center"/>
        <w:rPr>
          <w:rFonts w:ascii="標楷體" w:eastAsia="標楷體" w:hAnsi="標楷體" w:cstheme="minorBidi"/>
          <w:b/>
        </w:rPr>
      </w:pPr>
    </w:p>
    <w:p w:rsidR="00415995" w:rsidRPr="00415995" w:rsidRDefault="00415995" w:rsidP="00652A94"/>
    <w:p w:rsidR="00415995" w:rsidRDefault="00415995" w:rsidP="00652A94"/>
    <w:p w:rsidR="00415995" w:rsidRDefault="00415995" w:rsidP="00652A94">
      <w:pPr>
        <w:rPr>
          <w:rFonts w:hint="eastAsia"/>
        </w:rPr>
      </w:pPr>
    </w:p>
    <w:sectPr w:rsidR="00415995">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7D1" w:rsidRDefault="006837D1" w:rsidP="006C575C">
      <w:r>
        <w:separator/>
      </w:r>
    </w:p>
  </w:endnote>
  <w:endnote w:type="continuationSeparator" w:id="0">
    <w:p w:rsidR="006837D1" w:rsidRDefault="006837D1" w:rsidP="006C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7D1" w:rsidRDefault="006837D1" w:rsidP="006C575C">
      <w:r>
        <w:separator/>
      </w:r>
    </w:p>
  </w:footnote>
  <w:footnote w:type="continuationSeparator" w:id="0">
    <w:p w:rsidR="006837D1" w:rsidRDefault="006837D1" w:rsidP="006C5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4014"/>
    <w:multiLevelType w:val="hybridMultilevel"/>
    <w:tmpl w:val="7612352C"/>
    <w:lvl w:ilvl="0" w:tplc="F4B8FD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B454D6C"/>
    <w:multiLevelType w:val="hybridMultilevel"/>
    <w:tmpl w:val="CDA6F92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
    <w:nsid w:val="21AA3B57"/>
    <w:multiLevelType w:val="hybridMultilevel"/>
    <w:tmpl w:val="699862BA"/>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22747E54"/>
    <w:multiLevelType w:val="hybridMultilevel"/>
    <w:tmpl w:val="20F6FB68"/>
    <w:lvl w:ilvl="0" w:tplc="A30800FE">
      <w:start w:val="1"/>
      <w:numFmt w:val="taiwaneseCountingThousand"/>
      <w:lvlText w:val="（%1）"/>
      <w:lvlJc w:val="left"/>
      <w:pPr>
        <w:tabs>
          <w:tab w:val="num" w:pos="1200"/>
        </w:tabs>
        <w:ind w:left="1200" w:hanging="720"/>
      </w:pPr>
      <w:rPr>
        <w:rFonts w:hint="eastAsia"/>
      </w:rPr>
    </w:lvl>
    <w:lvl w:ilvl="1" w:tplc="62E69D9E">
      <w:start w:val="1"/>
      <w:numFmt w:val="taiwaneseCountingThousand"/>
      <w:lvlText w:val="（%2）"/>
      <w:lvlJc w:val="left"/>
      <w:pPr>
        <w:tabs>
          <w:tab w:val="num" w:pos="2325"/>
        </w:tabs>
        <w:ind w:left="2325" w:hanging="1365"/>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52F70C00"/>
    <w:multiLevelType w:val="hybridMultilevel"/>
    <w:tmpl w:val="9A82D806"/>
    <w:lvl w:ilvl="0" w:tplc="3F121C94">
      <w:start w:val="1"/>
      <w:numFmt w:val="taiwaneseCountingThousand"/>
      <w:lvlText w:val="(%1)"/>
      <w:lvlJc w:val="left"/>
      <w:pPr>
        <w:tabs>
          <w:tab w:val="num" w:pos="612"/>
        </w:tabs>
        <w:ind w:left="612" w:hanging="612"/>
      </w:pPr>
      <w:rPr>
        <w:rFonts w:ascii="標楷體" w:eastAsia="標楷體" w:hAnsi="標楷體"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49C44A1"/>
    <w:multiLevelType w:val="hybridMultilevel"/>
    <w:tmpl w:val="C116F986"/>
    <w:lvl w:ilvl="0" w:tplc="3FA4C6D2">
      <w:start w:val="1"/>
      <w:numFmt w:val="taiwaneseCountingThousand"/>
      <w:lvlText w:val="%1、"/>
      <w:lvlJc w:val="left"/>
      <w:pPr>
        <w:tabs>
          <w:tab w:val="num" w:pos="36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C1204D4"/>
    <w:multiLevelType w:val="hybridMultilevel"/>
    <w:tmpl w:val="B83C68A0"/>
    <w:lvl w:ilvl="0" w:tplc="62E69D9E">
      <w:start w:val="1"/>
      <w:numFmt w:val="taiwaneseCountingThousand"/>
      <w:lvlText w:val="（%1）"/>
      <w:lvlJc w:val="left"/>
      <w:pPr>
        <w:tabs>
          <w:tab w:val="num" w:pos="1845"/>
        </w:tabs>
        <w:ind w:left="1845" w:hanging="1365"/>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5C"/>
    <w:rsid w:val="002F66E4"/>
    <w:rsid w:val="00343748"/>
    <w:rsid w:val="003611DC"/>
    <w:rsid w:val="00415995"/>
    <w:rsid w:val="00565DCA"/>
    <w:rsid w:val="00652A94"/>
    <w:rsid w:val="006837D1"/>
    <w:rsid w:val="00685906"/>
    <w:rsid w:val="006C575C"/>
    <w:rsid w:val="00835348"/>
    <w:rsid w:val="00A843B0"/>
    <w:rsid w:val="00AB0D77"/>
    <w:rsid w:val="00BF5E2D"/>
    <w:rsid w:val="00BF662B"/>
    <w:rsid w:val="00FB6AFB"/>
    <w:rsid w:val="00FF67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A11E0F-5FB6-41E0-8328-E628033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1">
    <w:name w:val="b1"/>
    <w:basedOn w:val="HTML"/>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150" w:left="1200" w:hangingChars="300" w:hanging="840"/>
    </w:pPr>
    <w:rPr>
      <w:rFonts w:ascii="標楷體" w:eastAsia="標楷體" w:hAnsi="Arial Unicode MS" w:cs="Arial Unicode MS"/>
      <w:color w:val="000000"/>
      <w:kern w:val="0"/>
      <w:sz w:val="28"/>
    </w:rPr>
  </w:style>
  <w:style w:type="paragraph" w:styleId="HTML">
    <w:name w:val="HTML Preformatted"/>
    <w:basedOn w:val="a"/>
    <w:semiHidden/>
    <w:rPr>
      <w:rFonts w:ascii="Courier New" w:hAnsi="Courier New" w:cs="Courier New"/>
      <w:sz w:val="20"/>
      <w:szCs w:val="20"/>
    </w:rPr>
  </w:style>
  <w:style w:type="paragraph" w:styleId="a3">
    <w:name w:val="Body Text Indent"/>
    <w:basedOn w:val="a"/>
    <w:semiHidden/>
    <w:pPr>
      <w:ind w:left="480" w:hangingChars="200" w:hanging="480"/>
    </w:pPr>
    <w:rPr>
      <w:rFonts w:eastAsia="標楷體"/>
    </w:rPr>
  </w:style>
  <w:style w:type="paragraph" w:styleId="a4">
    <w:name w:val="header"/>
    <w:basedOn w:val="a"/>
    <w:link w:val="a5"/>
    <w:uiPriority w:val="99"/>
    <w:unhideWhenUsed/>
    <w:rsid w:val="006C575C"/>
    <w:pPr>
      <w:tabs>
        <w:tab w:val="center" w:pos="4153"/>
        <w:tab w:val="right" w:pos="8306"/>
      </w:tabs>
      <w:snapToGrid w:val="0"/>
    </w:pPr>
    <w:rPr>
      <w:sz w:val="20"/>
      <w:szCs w:val="20"/>
    </w:rPr>
  </w:style>
  <w:style w:type="character" w:customStyle="1" w:styleId="a5">
    <w:name w:val="頁首 字元"/>
    <w:link w:val="a4"/>
    <w:uiPriority w:val="99"/>
    <w:rsid w:val="006C575C"/>
    <w:rPr>
      <w:kern w:val="2"/>
    </w:rPr>
  </w:style>
  <w:style w:type="paragraph" w:styleId="a6">
    <w:name w:val="footer"/>
    <w:basedOn w:val="a"/>
    <w:link w:val="a7"/>
    <w:uiPriority w:val="99"/>
    <w:unhideWhenUsed/>
    <w:rsid w:val="006C575C"/>
    <w:pPr>
      <w:tabs>
        <w:tab w:val="center" w:pos="4153"/>
        <w:tab w:val="right" w:pos="8306"/>
      </w:tabs>
      <w:snapToGrid w:val="0"/>
    </w:pPr>
    <w:rPr>
      <w:sz w:val="20"/>
      <w:szCs w:val="20"/>
    </w:rPr>
  </w:style>
  <w:style w:type="character" w:customStyle="1" w:styleId="a7">
    <w:name w:val="頁尾 字元"/>
    <w:link w:val="a6"/>
    <w:uiPriority w:val="99"/>
    <w:rsid w:val="006C575C"/>
    <w:rPr>
      <w:kern w:val="2"/>
    </w:rPr>
  </w:style>
  <w:style w:type="table" w:styleId="a8">
    <w:name w:val="Table Grid"/>
    <w:basedOn w:val="a1"/>
    <w:uiPriority w:val="59"/>
    <w:rsid w:val="00415995"/>
    <w:rPr>
      <w:rFonts w:asciiTheme="minorHAnsi" w:eastAsiaTheme="minorEastAsia" w:hAnsiTheme="minorHAnsi" w:cstheme="minorBidi"/>
      <w:kern w:val="2"/>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327</Words>
  <Characters>1866</Characters>
  <Application>Microsoft Office Word</Application>
  <DocSecurity>0</DocSecurity>
  <Lines>15</Lines>
  <Paragraphs>4</Paragraphs>
  <ScaleCrop>false</ScaleCrop>
  <Company>oaca</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僑務委員會華僑事務研究碩博士論文獎作業要點</dc:title>
  <dc:creator>florian</dc:creator>
  <cp:lastModifiedBy>Y.C.L</cp:lastModifiedBy>
  <cp:revision>3</cp:revision>
  <dcterms:created xsi:type="dcterms:W3CDTF">2014-08-19T00:38:00Z</dcterms:created>
  <dcterms:modified xsi:type="dcterms:W3CDTF">2014-08-19T00:50:00Z</dcterms:modified>
</cp:coreProperties>
</file>