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18" w:rsidRPr="009F46FF" w:rsidRDefault="001B7518" w:rsidP="009F46FF">
      <w:pPr>
        <w:widowControl/>
        <w:jc w:val="center"/>
        <w:rPr>
          <w:rFonts w:ascii="標楷體" w:eastAsia="標楷體" w:hAnsi="標楷體"/>
          <w:b/>
          <w:sz w:val="28"/>
          <w:szCs w:val="28"/>
        </w:rPr>
      </w:pPr>
      <w:r w:rsidRPr="00BE4E77">
        <w:rPr>
          <w:rFonts w:ascii="標楷體" w:eastAsia="標楷體" w:hAnsi="標楷體" w:hint="eastAsia"/>
          <w:b/>
          <w:sz w:val="28"/>
          <w:szCs w:val="28"/>
        </w:rPr>
        <w:t>男、女排分股企劃書</w:t>
      </w:r>
      <w:r w:rsidRPr="009F46FF">
        <w:rPr>
          <w:rFonts w:ascii="標楷體" w:eastAsia="標楷體" w:hAnsi="標楷體"/>
          <w:b/>
          <w:kern w:val="0"/>
          <w:sz w:val="28"/>
          <w:szCs w:val="28"/>
        </w:rPr>
        <w:t>比賽規則</w:t>
      </w:r>
    </w:p>
    <w:p w:rsidR="001B7518" w:rsidRPr="007418F1" w:rsidRDefault="001B7518" w:rsidP="007418F1">
      <w:pPr>
        <w:pStyle w:val="a3"/>
        <w:numPr>
          <w:ilvl w:val="0"/>
          <w:numId w:val="1"/>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每隊以系為單</w:t>
      </w:r>
      <w:r w:rsidR="00007A40" w:rsidRPr="007418F1">
        <w:rPr>
          <w:rFonts w:ascii="標楷體" w:eastAsia="標楷體" w:hAnsi="標楷體"/>
          <w:kern w:val="0"/>
          <w:szCs w:val="24"/>
        </w:rPr>
        <w:t>位報名，若該系隊人數不足，可採聯隊報名，擇一科系為主要報名隊伍</w:t>
      </w:r>
      <w:r w:rsidRPr="007418F1">
        <w:rPr>
          <w:rFonts w:ascii="標楷體" w:eastAsia="標楷體" w:hAnsi="標楷體"/>
          <w:kern w:val="0"/>
          <w:szCs w:val="24"/>
        </w:rPr>
        <w:t>。教練或隊長可在20名註冊球員中，自行調整12 名球員出賽。未經登記之球員，不准出場比賽。</w:t>
      </w:r>
    </w:p>
    <w:p w:rsidR="001B7518" w:rsidRPr="007418F1" w:rsidRDefault="001B7518" w:rsidP="007418F1">
      <w:pPr>
        <w:pStyle w:val="a3"/>
        <w:numPr>
          <w:ilvl w:val="0"/>
          <w:numId w:val="1"/>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服裝限制：衣服：必須繡有球衣號碼，不接受手臂號碼，黏貼號碼需牢固，需統一比賽服裝，否則對手有權要求終止比賽，以維護比賽水準。</w:t>
      </w:r>
    </w:p>
    <w:p w:rsidR="001B7518" w:rsidRPr="007418F1" w:rsidRDefault="001B7518" w:rsidP="007418F1">
      <w:pPr>
        <w:pStyle w:val="a3"/>
        <w:numPr>
          <w:ilvl w:val="0"/>
          <w:numId w:val="1"/>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比賽採三局兩勝制，每局二十五分並且領先兩分者勝一局，第三局決勝局十五分（25.25.15），8分換邊，先獲15並領先對手兩分者為勝，例如:26分比24分、27比25分。</w:t>
      </w:r>
    </w:p>
    <w:p w:rsidR="001B7518" w:rsidRPr="007418F1" w:rsidRDefault="001B7518" w:rsidP="007418F1">
      <w:pPr>
        <w:pStyle w:val="a3"/>
        <w:numPr>
          <w:ilvl w:val="0"/>
          <w:numId w:val="1"/>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若分組戰績相同，則以勝局/負局比。</w:t>
      </w:r>
    </w:p>
    <w:p w:rsidR="001B7518" w:rsidRPr="007418F1" w:rsidRDefault="001B7518" w:rsidP="007418F1">
      <w:pPr>
        <w:pStyle w:val="a3"/>
        <w:numPr>
          <w:ilvl w:val="0"/>
          <w:numId w:val="1"/>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可採用自由球員，自由球員之衣著顏色必須明顯與隊友不同，於比賽前向第一裁判表明有使用自由球員並且註明再第一局的出賽名單內，號碼須登記在記錄表上，自由球員不可為隊長。</w:t>
      </w:r>
    </w:p>
    <w:p w:rsidR="001B7518" w:rsidRPr="007418F1" w:rsidRDefault="001B7518" w:rsidP="007418F1">
      <w:pPr>
        <w:pStyle w:val="a3"/>
        <w:numPr>
          <w:ilvl w:val="0"/>
          <w:numId w:val="1"/>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球隊未出場(包含逾時) 未出場（包含）或陣容不完整，以棄權論，並且以每局0:25 及該場 0:2 勝的比數由對隊獲勝。</w:t>
      </w:r>
    </w:p>
    <w:p w:rsidR="001B7518" w:rsidRPr="007418F1" w:rsidRDefault="001B7518" w:rsidP="007418F1">
      <w:pPr>
        <w:pStyle w:val="a3"/>
        <w:numPr>
          <w:ilvl w:val="0"/>
          <w:numId w:val="1"/>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每局每隊可暫停 2 次，1 次暫停為 30 秒，局間休息 3 分鐘</w:t>
      </w:r>
      <w:r w:rsidR="002F4210" w:rsidRPr="007418F1">
        <w:rPr>
          <w:rFonts w:ascii="標楷體" w:eastAsia="標楷體" w:hAnsi="標楷體" w:hint="eastAsia"/>
          <w:kern w:val="0"/>
          <w:szCs w:val="24"/>
        </w:rPr>
        <w:t>。</w:t>
      </w:r>
    </w:p>
    <w:p w:rsidR="001B7518" w:rsidRPr="007418F1" w:rsidRDefault="001B7518" w:rsidP="007418F1">
      <w:pPr>
        <w:pStyle w:val="a3"/>
        <w:numPr>
          <w:ilvl w:val="0"/>
          <w:numId w:val="1"/>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每局替換球員（須在檢錄名單內）,球隊包括最多可有十二名球員</w:t>
      </w:r>
      <w:r w:rsidR="002F4210" w:rsidRPr="007418F1">
        <w:rPr>
          <w:rFonts w:ascii="標楷體" w:eastAsia="標楷體" w:hAnsi="標楷體" w:hint="eastAsia"/>
          <w:kern w:val="0"/>
          <w:szCs w:val="24"/>
        </w:rPr>
        <w:t>。</w:t>
      </w:r>
    </w:p>
    <w:p w:rsidR="001B7518" w:rsidRPr="007418F1" w:rsidRDefault="001B7518" w:rsidP="007418F1">
      <w:pPr>
        <w:pStyle w:val="a3"/>
        <w:numPr>
          <w:ilvl w:val="0"/>
          <w:numId w:val="1"/>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球衣號碼必須由 1 至</w:t>
      </w:r>
      <w:r w:rsidRPr="007418F1">
        <w:rPr>
          <w:rFonts w:ascii="標楷體" w:eastAsia="標楷體" w:hAnsi="標楷體" w:hint="eastAsia"/>
          <w:kern w:val="0"/>
          <w:szCs w:val="24"/>
        </w:rPr>
        <w:t>20</w:t>
      </w:r>
      <w:r w:rsidRPr="007418F1">
        <w:rPr>
          <w:rFonts w:ascii="標楷體" w:eastAsia="標楷體" w:hAnsi="標楷體"/>
          <w:kern w:val="0"/>
          <w:szCs w:val="24"/>
        </w:rPr>
        <w:t xml:space="preserve"> 號</w:t>
      </w:r>
      <w:r w:rsidR="002F4210" w:rsidRPr="007418F1">
        <w:rPr>
          <w:rFonts w:ascii="標楷體" w:eastAsia="標楷體" w:hAnsi="標楷體" w:hint="eastAsia"/>
          <w:kern w:val="0"/>
          <w:szCs w:val="24"/>
        </w:rPr>
        <w:t>。</w:t>
      </w:r>
    </w:p>
    <w:p w:rsidR="001B7518" w:rsidRPr="007418F1" w:rsidRDefault="001B7518" w:rsidP="007418F1">
      <w:pPr>
        <w:pStyle w:val="a3"/>
        <w:numPr>
          <w:ilvl w:val="0"/>
          <w:numId w:val="1"/>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比賽時請遵從第一裁判與第二裁判的判決，若有爭議，以第一裁判的判決為主。</w:t>
      </w:r>
    </w:p>
    <w:p w:rsidR="002F4210" w:rsidRPr="007418F1" w:rsidRDefault="001B7518" w:rsidP="007418F1">
      <w:pPr>
        <w:pStyle w:val="a3"/>
        <w:numPr>
          <w:ilvl w:val="0"/>
          <w:numId w:val="1"/>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第一裁判鳴笛後，發球者需在8 秒內完成發球</w:t>
      </w:r>
      <w:r w:rsidR="002F4210" w:rsidRPr="007418F1">
        <w:rPr>
          <w:rFonts w:ascii="標楷體" w:eastAsia="標楷體" w:hAnsi="標楷體" w:hint="eastAsia"/>
          <w:kern w:val="0"/>
          <w:szCs w:val="24"/>
        </w:rPr>
        <w:t>。</w:t>
      </w:r>
    </w:p>
    <w:p w:rsidR="001B7518" w:rsidRPr="007418F1" w:rsidRDefault="001B7518" w:rsidP="007418F1">
      <w:pPr>
        <w:pStyle w:val="a3"/>
        <w:numPr>
          <w:ilvl w:val="0"/>
          <w:numId w:val="1"/>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第一局比賽開始前由雙方隊長猜拳選球選邊，第二局彼此交換(比賽中不換邊)；第三局決勝局由雙方重新猜拳選球選邊，任一方得到8 分即換邊繼續比賽。</w:t>
      </w:r>
    </w:p>
    <w:p w:rsidR="001B7518" w:rsidRPr="007418F1" w:rsidRDefault="001B7518" w:rsidP="007418F1">
      <w:pPr>
        <w:pStyle w:val="a3"/>
        <w:numPr>
          <w:ilvl w:val="0"/>
          <w:numId w:val="1"/>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lastRenderedPageBreak/>
        <w:t>比賽用球為MIKASA 排球MVR 290，是為橡膠球。</w:t>
      </w:r>
    </w:p>
    <w:p w:rsidR="001B7518" w:rsidRPr="007418F1" w:rsidRDefault="001B7518" w:rsidP="007418F1">
      <w:pPr>
        <w:pStyle w:val="a3"/>
        <w:numPr>
          <w:ilvl w:val="0"/>
          <w:numId w:val="1"/>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其餘相關規定請參照中華民國排球協會所制定之最新排球相關規則</w:t>
      </w:r>
      <w:r w:rsidR="002F4210" w:rsidRPr="007418F1">
        <w:rPr>
          <w:rFonts w:ascii="標楷體" w:eastAsia="標楷體" w:hAnsi="標楷體" w:hint="eastAsia"/>
          <w:kern w:val="0"/>
          <w:szCs w:val="24"/>
        </w:rPr>
        <w:t>。</w:t>
      </w:r>
    </w:p>
    <w:p w:rsidR="001B7518" w:rsidRPr="007418F1" w:rsidRDefault="001B7518" w:rsidP="007418F1">
      <w:pPr>
        <w:pStyle w:val="a3"/>
        <w:numPr>
          <w:ilvl w:val="0"/>
          <w:numId w:val="1"/>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參賽球員不得佩戴會對其他球員及自身造成傷害之裝備或物品，例如：頭部裝飾、項鍊、手鍊等。</w:t>
      </w:r>
    </w:p>
    <w:p w:rsidR="001B7518" w:rsidRPr="007418F1" w:rsidRDefault="001B7518" w:rsidP="007418F1">
      <w:pPr>
        <w:pStyle w:val="a3"/>
        <w:numPr>
          <w:ilvl w:val="0"/>
          <w:numId w:val="1"/>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hint="eastAsia"/>
          <w:kern w:val="0"/>
          <w:szCs w:val="24"/>
        </w:rPr>
        <w:t>女生可以打男排，但不可為體保生，男生不得打女排。</w:t>
      </w:r>
    </w:p>
    <w:p w:rsidR="001B7518" w:rsidRPr="00BE4E77" w:rsidRDefault="001B7518" w:rsidP="007418F1">
      <w:pPr>
        <w:autoSpaceDE w:val="0"/>
        <w:autoSpaceDN w:val="0"/>
        <w:adjustRightInd w:val="0"/>
        <w:spacing w:line="360" w:lineRule="auto"/>
        <w:rPr>
          <w:rFonts w:ascii="標楷體" w:eastAsia="標楷體" w:hAnsi="標楷體"/>
          <w:kern w:val="0"/>
          <w:szCs w:val="24"/>
        </w:rPr>
      </w:pPr>
      <w:r w:rsidRPr="00BE4E77">
        <w:rPr>
          <w:rFonts w:ascii="標楷體" w:eastAsia="標楷體" w:hAnsi="標楷體"/>
          <w:kern w:val="0"/>
          <w:szCs w:val="24"/>
        </w:rPr>
        <w:t>自由防守球員的相關規定</w:t>
      </w:r>
    </w:p>
    <w:p w:rsidR="001B7518" w:rsidRPr="00BE4E77" w:rsidRDefault="001B7518" w:rsidP="007418F1">
      <w:pPr>
        <w:pStyle w:val="a3"/>
        <w:numPr>
          <w:ilvl w:val="0"/>
          <w:numId w:val="3"/>
        </w:numPr>
        <w:autoSpaceDE w:val="0"/>
        <w:autoSpaceDN w:val="0"/>
        <w:adjustRightInd w:val="0"/>
        <w:spacing w:line="360" w:lineRule="auto"/>
        <w:ind w:leftChars="0"/>
        <w:rPr>
          <w:rFonts w:ascii="標楷體" w:eastAsia="標楷體" w:hAnsi="標楷體"/>
          <w:kern w:val="0"/>
          <w:szCs w:val="24"/>
        </w:rPr>
      </w:pPr>
      <w:r w:rsidRPr="00BE4E77">
        <w:rPr>
          <w:rFonts w:ascii="標楷體" w:eastAsia="標楷體" w:hAnsi="標楷體"/>
          <w:kern w:val="0"/>
          <w:szCs w:val="24"/>
        </w:rPr>
        <w:t>每一球隊有權在12 名球員當中選擇一位登記為自由球員。</w:t>
      </w:r>
    </w:p>
    <w:p w:rsidR="001B7518" w:rsidRPr="00BE4E77" w:rsidRDefault="001B7518" w:rsidP="007418F1">
      <w:pPr>
        <w:pStyle w:val="a3"/>
        <w:numPr>
          <w:ilvl w:val="0"/>
          <w:numId w:val="3"/>
        </w:numPr>
        <w:autoSpaceDE w:val="0"/>
        <w:autoSpaceDN w:val="0"/>
        <w:adjustRightInd w:val="0"/>
        <w:spacing w:line="360" w:lineRule="auto"/>
        <w:ind w:leftChars="0"/>
        <w:rPr>
          <w:rFonts w:ascii="標楷體" w:eastAsia="標楷體" w:hAnsi="標楷體"/>
          <w:kern w:val="0"/>
          <w:szCs w:val="24"/>
        </w:rPr>
      </w:pPr>
      <w:r w:rsidRPr="00BE4E77">
        <w:rPr>
          <w:rFonts w:ascii="標楷體" w:eastAsia="標楷體" w:hAnsi="標楷體"/>
          <w:kern w:val="0"/>
          <w:szCs w:val="24"/>
        </w:rPr>
        <w:t>自由球員不得擔任隊長</w:t>
      </w:r>
      <w:r w:rsidR="002F4210" w:rsidRPr="00BE4E77">
        <w:rPr>
          <w:rFonts w:ascii="標楷體" w:eastAsia="標楷體" w:hAnsi="標楷體" w:hint="eastAsia"/>
          <w:kern w:val="0"/>
          <w:szCs w:val="24"/>
        </w:rPr>
        <w:t>。</w:t>
      </w:r>
    </w:p>
    <w:p w:rsidR="001B7518" w:rsidRPr="007418F1" w:rsidRDefault="001B7518" w:rsidP="007418F1">
      <w:pPr>
        <w:pStyle w:val="a3"/>
        <w:numPr>
          <w:ilvl w:val="0"/>
          <w:numId w:val="3"/>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自由球員必須穿著不同顏色比賽服以區別同隊其他球員。</w:t>
      </w:r>
    </w:p>
    <w:p w:rsidR="001B7518" w:rsidRPr="007418F1" w:rsidRDefault="001B7518" w:rsidP="007418F1">
      <w:pPr>
        <w:pStyle w:val="a3"/>
        <w:numPr>
          <w:ilvl w:val="0"/>
          <w:numId w:val="3"/>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自由球員只准許替補後排球員。</w:t>
      </w:r>
    </w:p>
    <w:p w:rsidR="001B7518" w:rsidRPr="007418F1" w:rsidRDefault="001B7518" w:rsidP="007418F1">
      <w:pPr>
        <w:pStyle w:val="a3"/>
        <w:numPr>
          <w:ilvl w:val="0"/>
          <w:numId w:val="3"/>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自由球員只能在後排打球，如果球的高度高於網上端，自由球員不得再任何地方（含比賽區及無障礙區）完成攻擊動作。</w:t>
      </w:r>
    </w:p>
    <w:p w:rsidR="001B7518" w:rsidRPr="007418F1" w:rsidRDefault="001B7518" w:rsidP="007418F1">
      <w:pPr>
        <w:pStyle w:val="a3"/>
        <w:numPr>
          <w:ilvl w:val="0"/>
          <w:numId w:val="3"/>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自由球員不可以發球、攔網或試圖攔網。</w:t>
      </w:r>
    </w:p>
    <w:p w:rsidR="001B7518" w:rsidRPr="00BE4E77" w:rsidRDefault="001B7518" w:rsidP="007418F1">
      <w:pPr>
        <w:autoSpaceDE w:val="0"/>
        <w:autoSpaceDN w:val="0"/>
        <w:adjustRightInd w:val="0"/>
        <w:spacing w:line="360" w:lineRule="auto"/>
        <w:rPr>
          <w:rFonts w:ascii="標楷體" w:eastAsia="標楷體" w:hAnsi="標楷體"/>
          <w:kern w:val="0"/>
          <w:szCs w:val="24"/>
        </w:rPr>
      </w:pPr>
      <w:r w:rsidRPr="00BE4E77">
        <w:rPr>
          <w:rFonts w:ascii="標楷體" w:eastAsia="標楷體" w:hAnsi="標楷體"/>
          <w:kern w:val="0"/>
          <w:szCs w:val="24"/>
        </w:rPr>
        <w:t>自由球員替補</w:t>
      </w:r>
      <w:r w:rsidR="007418F1">
        <w:rPr>
          <w:rFonts w:ascii="標楷體" w:eastAsia="標楷體" w:hAnsi="標楷體" w:hint="eastAsia"/>
          <w:kern w:val="0"/>
          <w:szCs w:val="24"/>
        </w:rPr>
        <w:t>：</w:t>
      </w:r>
    </w:p>
    <w:p w:rsidR="001B7518" w:rsidRPr="007418F1" w:rsidRDefault="001B7518" w:rsidP="007418F1">
      <w:pPr>
        <w:pStyle w:val="a3"/>
        <w:numPr>
          <w:ilvl w:val="0"/>
          <w:numId w:val="5"/>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自由球員替換不計為合法正常替補次數，其替補次數不限，但其退場必須與原球員相互替換，在替換時必須經過一次死球。</w:t>
      </w:r>
    </w:p>
    <w:p w:rsidR="001B7518" w:rsidRPr="007418F1" w:rsidRDefault="001B7518" w:rsidP="007418F1">
      <w:pPr>
        <w:pStyle w:val="a3"/>
        <w:numPr>
          <w:ilvl w:val="0"/>
          <w:numId w:val="5"/>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替換時只能在比賽成死球時或者每一局開賽前第二裁判查驗陣容單之後及第一裁判員鳴笛指示發球之前。</w:t>
      </w:r>
    </w:p>
    <w:p w:rsidR="001B7518" w:rsidRPr="007418F1" w:rsidRDefault="001B7518" w:rsidP="007418F1">
      <w:pPr>
        <w:pStyle w:val="a3"/>
        <w:numPr>
          <w:ilvl w:val="0"/>
          <w:numId w:val="5"/>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自由球員進出場區只能在球員席前介於攻擊線及端線之間進行</w:t>
      </w:r>
      <w:r w:rsidR="002F4210" w:rsidRPr="007418F1">
        <w:rPr>
          <w:rFonts w:ascii="標楷體" w:eastAsia="標楷體" w:hAnsi="標楷體" w:hint="eastAsia"/>
          <w:kern w:val="0"/>
          <w:szCs w:val="24"/>
        </w:rPr>
        <w:t>。</w:t>
      </w:r>
    </w:p>
    <w:p w:rsidR="001B7518" w:rsidRPr="007418F1" w:rsidRDefault="001B7518" w:rsidP="007418F1">
      <w:pPr>
        <w:pStyle w:val="a3"/>
        <w:numPr>
          <w:ilvl w:val="0"/>
          <w:numId w:val="5"/>
        </w:numPr>
        <w:autoSpaceDE w:val="0"/>
        <w:autoSpaceDN w:val="0"/>
        <w:adjustRightInd w:val="0"/>
        <w:spacing w:line="360" w:lineRule="auto"/>
        <w:ind w:leftChars="0"/>
        <w:rPr>
          <w:rFonts w:ascii="標楷體" w:eastAsia="標楷體" w:hAnsi="標楷體"/>
          <w:kern w:val="0"/>
          <w:szCs w:val="24"/>
        </w:rPr>
      </w:pPr>
      <w:r w:rsidRPr="007418F1">
        <w:rPr>
          <w:rFonts w:ascii="標楷體" w:eastAsia="標楷體" w:hAnsi="標楷體"/>
          <w:kern w:val="0"/>
          <w:szCs w:val="24"/>
        </w:rPr>
        <w:t>經第一裁判允許，自由防守球員受傷可以由未登錄為該局先發陣容之球員進行替補，而受傷之自由防守球員該場不得再次出場比賽</w:t>
      </w:r>
      <w:r w:rsidR="002F4210" w:rsidRPr="007418F1">
        <w:rPr>
          <w:rFonts w:ascii="標楷體" w:eastAsia="標楷體" w:hAnsi="標楷體" w:hint="eastAsia"/>
          <w:kern w:val="0"/>
          <w:szCs w:val="24"/>
        </w:rPr>
        <w:t>。</w:t>
      </w:r>
    </w:p>
    <w:p w:rsidR="001B7518" w:rsidRPr="002F4210" w:rsidRDefault="001B7518" w:rsidP="007418F1">
      <w:pPr>
        <w:spacing w:line="360" w:lineRule="auto"/>
        <w:jc w:val="center"/>
        <w:rPr>
          <w:rFonts w:ascii="標楷體" w:eastAsia="標楷體" w:hAnsi="標楷體"/>
          <w:kern w:val="0"/>
          <w:sz w:val="20"/>
          <w:szCs w:val="20"/>
        </w:rPr>
      </w:pPr>
      <w:r w:rsidRPr="002F4210">
        <w:rPr>
          <w:rFonts w:ascii="標楷體" w:eastAsia="標楷體" w:hAnsi="標楷體" w:cs="新細明體" w:hint="eastAsia"/>
          <w:kern w:val="0"/>
          <w:sz w:val="23"/>
          <w:szCs w:val="23"/>
        </w:rPr>
        <w:t>※</w:t>
      </w:r>
      <w:r w:rsidR="002F4210" w:rsidRPr="006A0D04">
        <w:rPr>
          <w:rFonts w:ascii="Times New Roman" w:eastAsia="標楷體" w:hAnsi="Times New Roman"/>
          <w:kern w:val="0"/>
          <w:sz w:val="23"/>
          <w:szCs w:val="23"/>
        </w:rPr>
        <w:t>其他規則</w:t>
      </w:r>
      <w:r w:rsidR="002F4210" w:rsidRPr="006A0D04">
        <w:rPr>
          <w:rFonts w:ascii="Times New Roman" w:eastAsia="標楷體" w:hAnsi="Times New Roman" w:hint="eastAsia"/>
          <w:kern w:val="0"/>
          <w:sz w:val="23"/>
          <w:szCs w:val="23"/>
        </w:rPr>
        <w:t>若</w:t>
      </w:r>
      <w:r w:rsidR="002F4210" w:rsidRPr="006A0D04">
        <w:rPr>
          <w:rFonts w:ascii="Times New Roman" w:eastAsia="標楷體" w:hAnsi="Times New Roman"/>
          <w:kern w:val="0"/>
          <w:sz w:val="23"/>
          <w:szCs w:val="23"/>
        </w:rPr>
        <w:t>有未盡事宜</w:t>
      </w:r>
      <w:r w:rsidR="002F4210" w:rsidRPr="006A0D04">
        <w:rPr>
          <w:rFonts w:ascii="Times New Roman" w:eastAsia="標楷體" w:hAnsi="Times New Roman" w:hint="eastAsia"/>
          <w:kern w:val="0"/>
          <w:sz w:val="23"/>
          <w:szCs w:val="23"/>
        </w:rPr>
        <w:t>則</w:t>
      </w:r>
      <w:r w:rsidR="002F4210" w:rsidRPr="006A0D04">
        <w:rPr>
          <w:rFonts w:ascii="Times New Roman" w:eastAsia="標楷體" w:hAnsi="Times New Roman"/>
          <w:kern w:val="0"/>
          <w:sz w:val="23"/>
          <w:szCs w:val="23"/>
        </w:rPr>
        <w:t>以</w:t>
      </w:r>
      <w:r w:rsidRPr="002F4210">
        <w:rPr>
          <w:rFonts w:ascii="標楷體" w:eastAsia="標楷體" w:hAnsi="標楷體"/>
          <w:kern w:val="0"/>
          <w:sz w:val="23"/>
          <w:szCs w:val="23"/>
        </w:rPr>
        <w:t>中華民國排球協會所制定之最新排球相關規則</w:t>
      </w:r>
      <w:r w:rsidR="002F4210">
        <w:rPr>
          <w:rFonts w:ascii="標楷體" w:eastAsia="標楷體" w:hAnsi="標楷體" w:hint="eastAsia"/>
          <w:kern w:val="0"/>
          <w:sz w:val="23"/>
          <w:szCs w:val="23"/>
        </w:rPr>
        <w:t>為準</w:t>
      </w:r>
      <w:r w:rsidRPr="002F4210">
        <w:rPr>
          <w:rFonts w:ascii="標楷體" w:eastAsia="標楷體" w:hAnsi="標楷體"/>
          <w:kern w:val="0"/>
          <w:sz w:val="20"/>
          <w:szCs w:val="20"/>
        </w:rPr>
        <w:t>。</w:t>
      </w:r>
    </w:p>
    <w:p w:rsidR="00444CF7" w:rsidRPr="002F4210" w:rsidRDefault="00444CF7">
      <w:pPr>
        <w:rPr>
          <w:rFonts w:ascii="標楷體" w:eastAsia="標楷體" w:hAnsi="標楷體"/>
        </w:rPr>
      </w:pPr>
      <w:bookmarkStart w:id="0" w:name="_GoBack"/>
      <w:bookmarkEnd w:id="0"/>
    </w:p>
    <w:sectPr w:rsidR="00444CF7" w:rsidRPr="002F4210" w:rsidSect="008D27D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7D9" w:rsidRDefault="002037D9" w:rsidP="005E0755">
      <w:r>
        <w:separator/>
      </w:r>
    </w:p>
  </w:endnote>
  <w:endnote w:type="continuationSeparator" w:id="0">
    <w:p w:rsidR="002037D9" w:rsidRDefault="002037D9" w:rsidP="005E0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7D9" w:rsidRDefault="002037D9" w:rsidP="005E0755">
      <w:r>
        <w:separator/>
      </w:r>
    </w:p>
  </w:footnote>
  <w:footnote w:type="continuationSeparator" w:id="0">
    <w:p w:rsidR="002037D9" w:rsidRDefault="002037D9" w:rsidP="005E07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2CFA"/>
    <w:multiLevelType w:val="hybridMultilevel"/>
    <w:tmpl w:val="9F10A160"/>
    <w:lvl w:ilvl="0" w:tplc="19BA77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4F114E"/>
    <w:multiLevelType w:val="hybridMultilevel"/>
    <w:tmpl w:val="30965E9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28F02790"/>
    <w:multiLevelType w:val="hybridMultilevel"/>
    <w:tmpl w:val="F148E3FC"/>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nsid w:val="34887384"/>
    <w:multiLevelType w:val="hybridMultilevel"/>
    <w:tmpl w:val="BCC68454"/>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nsid w:val="57981FA9"/>
    <w:multiLevelType w:val="hybridMultilevel"/>
    <w:tmpl w:val="2CB0DA7E"/>
    <w:lvl w:ilvl="0" w:tplc="BB1A5D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86825CD"/>
    <w:multiLevelType w:val="hybridMultilevel"/>
    <w:tmpl w:val="FE1E5E76"/>
    <w:lvl w:ilvl="0" w:tplc="ACBE9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7518"/>
    <w:rsid w:val="00007A40"/>
    <w:rsid w:val="000377F9"/>
    <w:rsid w:val="001B7518"/>
    <w:rsid w:val="002037D9"/>
    <w:rsid w:val="002F4210"/>
    <w:rsid w:val="003376C6"/>
    <w:rsid w:val="00444CF7"/>
    <w:rsid w:val="005E0755"/>
    <w:rsid w:val="007418F1"/>
    <w:rsid w:val="008D27D2"/>
    <w:rsid w:val="009877FB"/>
    <w:rsid w:val="009F46FF"/>
    <w:rsid w:val="00BE4E7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518"/>
    <w:pPr>
      <w:ind w:leftChars="200" w:left="480"/>
    </w:pPr>
  </w:style>
  <w:style w:type="paragraph" w:styleId="a4">
    <w:name w:val="header"/>
    <w:basedOn w:val="a"/>
    <w:link w:val="a5"/>
    <w:uiPriority w:val="99"/>
    <w:semiHidden/>
    <w:unhideWhenUsed/>
    <w:rsid w:val="005E0755"/>
    <w:pPr>
      <w:tabs>
        <w:tab w:val="center" w:pos="4153"/>
        <w:tab w:val="right" w:pos="8306"/>
      </w:tabs>
      <w:snapToGrid w:val="0"/>
    </w:pPr>
    <w:rPr>
      <w:sz w:val="20"/>
      <w:szCs w:val="20"/>
    </w:rPr>
  </w:style>
  <w:style w:type="character" w:customStyle="1" w:styleId="a5">
    <w:name w:val="頁首 字元"/>
    <w:basedOn w:val="a0"/>
    <w:link w:val="a4"/>
    <w:uiPriority w:val="99"/>
    <w:semiHidden/>
    <w:rsid w:val="005E0755"/>
    <w:rPr>
      <w:rFonts w:ascii="Calibri" w:eastAsia="新細明體" w:hAnsi="Calibri" w:cs="Times New Roman"/>
      <w:sz w:val="20"/>
      <w:szCs w:val="20"/>
    </w:rPr>
  </w:style>
  <w:style w:type="paragraph" w:styleId="a6">
    <w:name w:val="footer"/>
    <w:basedOn w:val="a"/>
    <w:link w:val="a7"/>
    <w:uiPriority w:val="99"/>
    <w:semiHidden/>
    <w:unhideWhenUsed/>
    <w:rsid w:val="005E0755"/>
    <w:pPr>
      <w:tabs>
        <w:tab w:val="center" w:pos="4153"/>
        <w:tab w:val="right" w:pos="8306"/>
      </w:tabs>
      <w:snapToGrid w:val="0"/>
    </w:pPr>
    <w:rPr>
      <w:sz w:val="20"/>
      <w:szCs w:val="20"/>
    </w:rPr>
  </w:style>
  <w:style w:type="character" w:customStyle="1" w:styleId="a7">
    <w:name w:val="頁尾 字元"/>
    <w:basedOn w:val="a0"/>
    <w:link w:val="a6"/>
    <w:uiPriority w:val="99"/>
    <w:semiHidden/>
    <w:rsid w:val="005E0755"/>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518"/>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2014-02-20T03:57:00Z</dcterms:created>
  <dcterms:modified xsi:type="dcterms:W3CDTF">2014-02-24T02:59:00Z</dcterms:modified>
</cp:coreProperties>
</file>