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F5" w:rsidRDefault="00A13056">
      <w:pPr>
        <w:pStyle w:val="Standard"/>
        <w:widowControl/>
        <w:overflowPunct w:val="0"/>
        <w:jc w:val="center"/>
        <w:rPr>
          <w:rFonts w:ascii="標楷體" w:hAnsi="標楷體" w:cs="新細明體, PMingLiU"/>
          <w:b/>
          <w:bCs/>
          <w:sz w:val="36"/>
          <w:szCs w:val="36"/>
        </w:rPr>
      </w:pPr>
      <w:bookmarkStart w:id="0" w:name="_GoBack"/>
      <w:bookmarkEnd w:id="0"/>
      <w:r>
        <w:rPr>
          <w:rFonts w:ascii="標楷體" w:hAnsi="標楷體" w:cs="新細明體, PMingLiU"/>
          <w:b/>
          <w:bCs/>
          <w:sz w:val="36"/>
          <w:szCs w:val="36"/>
        </w:rPr>
        <w:t>教育部設置國家講座辦法第三條、第八條之一修正條文</w:t>
      </w:r>
    </w:p>
    <w:p w:rsidR="00396CF5" w:rsidRDefault="00A13056">
      <w:pPr>
        <w:pStyle w:val="a7"/>
        <w:overflowPunct w:val="0"/>
        <w:spacing w:line="520" w:lineRule="exact"/>
        <w:ind w:left="1400" w:hanging="1400"/>
      </w:pPr>
      <w:r>
        <w:t>第　三　條</w:t>
      </w:r>
      <w:r>
        <w:tab/>
      </w:r>
      <w:r>
        <w:t>國家講座主持人由</w:t>
      </w:r>
      <w:r>
        <w:rPr>
          <w:color w:val="000000"/>
        </w:rPr>
        <w:t>大學就具有前條資格者，於校內進行實質審核，並提報校級教師評審委員會通過後，報本部推薦；各大學每一類科至多以推薦三人為限，並</w:t>
      </w:r>
      <w:r>
        <w:t>由本部遴選之。</w:t>
      </w:r>
    </w:p>
    <w:p w:rsidR="00396CF5" w:rsidRDefault="00A13056">
      <w:pPr>
        <w:pStyle w:val="a7"/>
        <w:overflowPunct w:val="0"/>
        <w:spacing w:line="520" w:lineRule="exact"/>
        <w:ind w:left="1984" w:firstLine="0"/>
      </w:pPr>
      <w:r>
        <w:t>本部遴選國家講座主持人之程序如下：</w:t>
      </w:r>
    </w:p>
    <w:p w:rsidR="00396CF5" w:rsidRDefault="00A13056">
      <w:pPr>
        <w:pStyle w:val="a7"/>
        <w:overflowPunct w:val="0"/>
        <w:spacing w:line="520" w:lineRule="exact"/>
        <w:ind w:left="1984" w:firstLine="0"/>
      </w:pPr>
      <w:r>
        <w:t>一、依學術領域設置人文及藝術、社會科學、數學及自</w:t>
      </w:r>
    </w:p>
    <w:p w:rsidR="00396CF5" w:rsidRDefault="00A13056">
      <w:pPr>
        <w:pStyle w:val="a7"/>
        <w:tabs>
          <w:tab w:val="left" w:pos="5209"/>
          <w:tab w:val="left" w:pos="5554"/>
          <w:tab w:val="left" w:pos="6229"/>
        </w:tabs>
        <w:overflowPunct w:val="0"/>
        <w:spacing w:line="520" w:lineRule="exact"/>
        <w:ind w:left="2494" w:firstLine="0"/>
      </w:pPr>
      <w:r>
        <w:t>然科學、生物及醫農科學、工程及應用科學五類科，分別組成審議小組，聘請聲望卓著之學者、專家九人至十一人擔任委員，並由本部學術審議會（以下簡稱學審會）之工作小組指定召集人。</w:t>
      </w:r>
    </w:p>
    <w:p w:rsidR="00396CF5" w:rsidRDefault="00A13056">
      <w:pPr>
        <w:pStyle w:val="a7"/>
        <w:tabs>
          <w:tab w:val="left" w:pos="3313"/>
        </w:tabs>
        <w:overflowPunct w:val="0"/>
        <w:spacing w:line="520" w:lineRule="exact"/>
        <w:ind w:left="1417" w:firstLine="567"/>
        <w:rPr>
          <w:color w:val="000000"/>
        </w:rPr>
      </w:pPr>
      <w:r>
        <w:rPr>
          <w:color w:val="000000"/>
        </w:rPr>
        <w:t>二、審議小組就推薦案件學術研究及教學表現詳細審</w:t>
      </w:r>
    </w:p>
    <w:p w:rsidR="00396CF5" w:rsidRDefault="00A13056">
      <w:pPr>
        <w:pStyle w:val="a7"/>
        <w:overflowPunct w:val="0"/>
        <w:spacing w:line="520" w:lineRule="exact"/>
        <w:ind w:left="1417" w:firstLine="1134"/>
        <w:rPr>
          <w:color w:val="000000"/>
        </w:rPr>
      </w:pPr>
      <w:r>
        <w:rPr>
          <w:color w:val="000000"/>
        </w:rPr>
        <w:t>閱並充分討論後，進行初審。</w:t>
      </w:r>
    </w:p>
    <w:p w:rsidR="00396CF5" w:rsidRDefault="00A13056">
      <w:pPr>
        <w:pStyle w:val="a7"/>
        <w:overflowPunct w:val="0"/>
        <w:spacing w:line="520" w:lineRule="exact"/>
        <w:ind w:left="1984" w:firstLine="0"/>
        <w:rPr>
          <w:color w:val="000000"/>
        </w:rPr>
      </w:pPr>
      <w:r>
        <w:rPr>
          <w:color w:val="000000"/>
        </w:rPr>
        <w:t>三、初審通過者由審議小組將每一被推薦人之相</w:t>
      </w:r>
    </w:p>
    <w:p w:rsidR="00396CF5" w:rsidRDefault="00A13056">
      <w:pPr>
        <w:pStyle w:val="a7"/>
        <w:tabs>
          <w:tab w:val="left" w:pos="3991"/>
          <w:tab w:val="left" w:pos="5101"/>
        </w:tabs>
        <w:overflowPunct w:val="0"/>
        <w:spacing w:line="520" w:lineRule="exact"/>
        <w:ind w:left="2551" w:firstLine="0"/>
        <w:rPr>
          <w:color w:val="000000"/>
        </w:rPr>
      </w:pPr>
      <w:r>
        <w:rPr>
          <w:color w:val="000000"/>
        </w:rPr>
        <w:t>關資料，分別送請學者、專家三人或四人評審後，再由審議小組進行複審，並向工作小組推薦講座候選人。</w:t>
      </w:r>
    </w:p>
    <w:p w:rsidR="00396CF5" w:rsidRDefault="00A13056">
      <w:pPr>
        <w:pStyle w:val="a7"/>
        <w:tabs>
          <w:tab w:val="left" w:pos="3481"/>
          <w:tab w:val="left" w:pos="4591"/>
        </w:tabs>
        <w:overflowPunct w:val="0"/>
        <w:spacing w:line="520" w:lineRule="exact"/>
        <w:ind w:left="2041" w:firstLine="0"/>
        <w:rPr>
          <w:color w:val="000000"/>
        </w:rPr>
      </w:pPr>
      <w:r>
        <w:rPr>
          <w:color w:val="000000"/>
        </w:rPr>
        <w:t>四、工作小組應就前款被推薦講座候選人各項審查結</w:t>
      </w:r>
    </w:p>
    <w:p w:rsidR="00396CF5" w:rsidRDefault="00A13056">
      <w:pPr>
        <w:pStyle w:val="Textbody"/>
        <w:tabs>
          <w:tab w:val="left" w:pos="5101"/>
        </w:tabs>
        <w:overflowPunct w:val="0"/>
        <w:spacing w:line="520" w:lineRule="exact"/>
        <w:ind w:left="2551"/>
        <w:rPr>
          <w:color w:val="000000"/>
        </w:rPr>
      </w:pPr>
      <w:r>
        <w:rPr>
          <w:color w:val="000000"/>
        </w:rPr>
        <w:t>果審議後，擬具講座候選人名單，提請學審會全體委員會議審議。</w:t>
      </w:r>
    </w:p>
    <w:p w:rsidR="00396CF5" w:rsidRDefault="00A13056">
      <w:pPr>
        <w:pStyle w:val="Textbody"/>
        <w:overflowPunct w:val="0"/>
        <w:spacing w:line="520" w:lineRule="exact"/>
        <w:ind w:left="2041"/>
        <w:rPr>
          <w:color w:val="000000"/>
        </w:rPr>
      </w:pPr>
      <w:r>
        <w:rPr>
          <w:color w:val="000000"/>
        </w:rPr>
        <w:lastRenderedPageBreak/>
        <w:t>五、學審會全體委員會議審議結果，應有全體委員二</w:t>
      </w:r>
    </w:p>
    <w:p w:rsidR="00396CF5" w:rsidRDefault="00A13056">
      <w:pPr>
        <w:pStyle w:val="Textbody"/>
        <w:overflowPunct w:val="0"/>
        <w:spacing w:line="520" w:lineRule="exact"/>
        <w:ind w:left="2551"/>
        <w:rPr>
          <w:color w:val="000000"/>
        </w:rPr>
      </w:pPr>
      <w:r>
        <w:rPr>
          <w:color w:val="000000"/>
        </w:rPr>
        <w:t>分之一以上之出席及經出席委員三分之二之同意為通過，並依得票數高低遴選講座主持人。</w:t>
      </w:r>
    </w:p>
    <w:p w:rsidR="00396CF5" w:rsidRDefault="00A13056">
      <w:pPr>
        <w:pStyle w:val="Textbody"/>
        <w:overflowPunct w:val="0"/>
        <w:spacing w:line="520" w:lineRule="exact"/>
        <w:ind w:left="1984"/>
        <w:rPr>
          <w:color w:val="000000"/>
        </w:rPr>
      </w:pPr>
      <w:r>
        <w:rPr>
          <w:color w:val="000000"/>
        </w:rPr>
        <w:t>六、遴選之講座主持人數未足額時，經學審會全體委</w:t>
      </w:r>
    </w:p>
    <w:p w:rsidR="00396CF5" w:rsidRDefault="00A13056">
      <w:pPr>
        <w:pStyle w:val="Textbody"/>
        <w:overflowPunct w:val="0"/>
        <w:spacing w:line="520" w:lineRule="exact"/>
        <w:ind w:left="2608"/>
        <w:rPr>
          <w:color w:val="000000"/>
        </w:rPr>
      </w:pPr>
      <w:r>
        <w:rPr>
          <w:color w:val="000000"/>
        </w:rPr>
        <w:t>員會議二分之一以上之委員出席及出席委員過半數之同意，得繼續進行投票一次；其投票結果仍未達前款所定同意數者，該部分之名額從缺。</w:t>
      </w:r>
    </w:p>
    <w:p w:rsidR="00396CF5" w:rsidRDefault="00A13056">
      <w:pPr>
        <w:pStyle w:val="Textbody"/>
        <w:overflowPunct w:val="0"/>
        <w:spacing w:line="520" w:lineRule="exact"/>
        <w:ind w:left="1984"/>
        <w:rPr>
          <w:color w:val="000000"/>
        </w:rPr>
      </w:pPr>
      <w:r>
        <w:rPr>
          <w:color w:val="000000"/>
        </w:rPr>
        <w:t>學審會委員被推薦為講座候選人時，對於一切審議及</w:t>
      </w:r>
    </w:p>
    <w:p w:rsidR="00396CF5" w:rsidRDefault="00A13056">
      <w:pPr>
        <w:pStyle w:val="Textbody"/>
        <w:overflowPunct w:val="0"/>
        <w:spacing w:line="520" w:lineRule="exact"/>
        <w:ind w:left="1417"/>
        <w:rPr>
          <w:color w:val="000000"/>
        </w:rPr>
      </w:pPr>
      <w:r>
        <w:rPr>
          <w:color w:val="000000"/>
        </w:rPr>
        <w:t>投票程序均應迴避。</w:t>
      </w:r>
    </w:p>
    <w:p w:rsidR="00396CF5" w:rsidRDefault="00A13056">
      <w:pPr>
        <w:pStyle w:val="a7"/>
        <w:overflowPunct w:val="0"/>
        <w:spacing w:line="520" w:lineRule="exact"/>
        <w:ind w:left="1400" w:hanging="1400"/>
      </w:pPr>
      <w:r>
        <w:t>第八條之一</w:t>
      </w:r>
      <w:r>
        <w:tab/>
      </w:r>
      <w:r>
        <w:rPr>
          <w:color w:val="000000"/>
        </w:rPr>
        <w:t>國家講座主持人得獎前，有違反學術倫理情事，足以影響遴選結果，或其遴薦過程及資料有不實、舛錯者，本部應撤銷其資格，並追回依第七條第</w:t>
      </w:r>
      <w:r>
        <w:rPr>
          <w:color w:val="000000"/>
        </w:rPr>
        <w:t>一項第一款規定撥給之講座主持人個人獎金。</w:t>
      </w:r>
    </w:p>
    <w:p w:rsidR="00396CF5" w:rsidRDefault="00A13056">
      <w:pPr>
        <w:pStyle w:val="a7"/>
        <w:overflowPunct w:val="0"/>
        <w:spacing w:line="520" w:lineRule="exact"/>
        <w:ind w:left="1417" w:firstLine="567"/>
        <w:rPr>
          <w:color w:val="000000"/>
        </w:rPr>
      </w:pPr>
      <w:r>
        <w:rPr>
          <w:color w:val="000000"/>
        </w:rPr>
        <w:t>國家講座主持人得獎後，有違反學術倫理情事，且情節重大者，本部應廢止其資格，並停止撥給第七條第一項第一款規定之講座主持人個人獎金。</w:t>
      </w:r>
    </w:p>
    <w:p w:rsidR="00396CF5" w:rsidRDefault="00A13056">
      <w:pPr>
        <w:pStyle w:val="a7"/>
        <w:overflowPunct w:val="0"/>
        <w:spacing w:line="520" w:lineRule="exact"/>
        <w:ind w:left="1417" w:firstLine="624"/>
      </w:pPr>
      <w:r>
        <w:t>於獎助期間，經本部撤銷或廢止國家講座主持人資格者，本部應停止依第七條第一項第二款撥給教學研究經費；已撥給且尚未執行者，應即停止執行並繳回。</w:t>
      </w:r>
    </w:p>
    <w:p w:rsidR="00396CF5" w:rsidRDefault="00A13056">
      <w:pPr>
        <w:pStyle w:val="a7"/>
        <w:overflowPunct w:val="0"/>
        <w:spacing w:line="520" w:lineRule="exact"/>
        <w:ind w:left="1417" w:firstLine="624"/>
      </w:pPr>
      <w:r>
        <w:t>第一項及第二項撤銷或廢止國家講座主持人資格之程</w:t>
      </w:r>
      <w:r>
        <w:lastRenderedPageBreak/>
        <w:t>序如下：</w:t>
      </w:r>
    </w:p>
    <w:p w:rsidR="00396CF5" w:rsidRDefault="00A13056">
      <w:pPr>
        <w:pStyle w:val="a7"/>
        <w:overflowPunct w:val="0"/>
        <w:spacing w:line="520" w:lineRule="exact"/>
        <w:ind w:left="1984" w:firstLine="0"/>
        <w:rPr>
          <w:color w:val="000000"/>
        </w:rPr>
      </w:pPr>
      <w:r>
        <w:rPr>
          <w:color w:val="000000"/>
        </w:rPr>
        <w:t>一、經檢舉或發現國家講座主持人有第一項或第二項</w:t>
      </w:r>
    </w:p>
    <w:p w:rsidR="00396CF5" w:rsidRDefault="00A13056">
      <w:pPr>
        <w:pStyle w:val="a7"/>
        <w:overflowPunct w:val="0"/>
        <w:spacing w:line="520" w:lineRule="exact"/>
        <w:ind w:left="2551" w:firstLine="0"/>
        <w:rPr>
          <w:color w:val="000000"/>
        </w:rPr>
      </w:pPr>
      <w:r>
        <w:rPr>
          <w:color w:val="000000"/>
        </w:rPr>
        <w:t>情形時，由本部組成調查小組調查。</w:t>
      </w:r>
    </w:p>
    <w:p w:rsidR="00396CF5" w:rsidRDefault="00A13056">
      <w:pPr>
        <w:pStyle w:val="a7"/>
        <w:overflowPunct w:val="0"/>
        <w:spacing w:line="520" w:lineRule="exact"/>
        <w:ind w:left="1928" w:firstLine="0"/>
        <w:rPr>
          <w:color w:val="000000"/>
        </w:rPr>
      </w:pPr>
      <w:r>
        <w:rPr>
          <w:color w:val="000000"/>
        </w:rPr>
        <w:t>二、調查小組作成專業判斷後，擬具審查報告書，提</w:t>
      </w:r>
    </w:p>
    <w:p w:rsidR="00396CF5" w:rsidRDefault="00A13056">
      <w:pPr>
        <w:pStyle w:val="Textbody"/>
        <w:overflowPunct w:val="0"/>
        <w:ind w:left="2551"/>
        <w:rPr>
          <w:color w:val="000000"/>
        </w:rPr>
      </w:pPr>
      <w:r>
        <w:rPr>
          <w:color w:val="000000"/>
        </w:rPr>
        <w:t>請學審會全體委員會議審議。</w:t>
      </w:r>
    </w:p>
    <w:p w:rsidR="00396CF5" w:rsidRDefault="00A13056">
      <w:pPr>
        <w:pStyle w:val="Textbody"/>
        <w:overflowPunct w:val="0"/>
        <w:ind w:left="1928"/>
        <w:rPr>
          <w:color w:val="000000"/>
        </w:rPr>
      </w:pPr>
      <w:r>
        <w:rPr>
          <w:color w:val="000000"/>
        </w:rPr>
        <w:t>三、學審會全體委員會議審議結果，應有全體委員二</w:t>
      </w:r>
      <w:r>
        <w:rPr>
          <w:color w:val="000000"/>
        </w:rPr>
        <w:t xml:space="preserve">        </w:t>
      </w:r>
    </w:p>
    <w:p w:rsidR="00396CF5" w:rsidRDefault="00A13056">
      <w:pPr>
        <w:pStyle w:val="Textbody"/>
        <w:overflowPunct w:val="0"/>
        <w:ind w:left="2551"/>
        <w:rPr>
          <w:color w:val="000000"/>
        </w:rPr>
      </w:pPr>
      <w:r>
        <w:rPr>
          <w:color w:val="000000"/>
        </w:rPr>
        <w:t>分之一以上出席及經出席委員三分之二之同意為通過。</w:t>
      </w:r>
    </w:p>
    <w:sectPr w:rsidR="00396CF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2" w:right="1701" w:bottom="2892" w:left="1701" w:header="1134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056" w:rsidRDefault="00A13056">
      <w:r>
        <w:separator/>
      </w:r>
    </w:p>
  </w:endnote>
  <w:endnote w:type="continuationSeparator" w:id="0">
    <w:p w:rsidR="00A13056" w:rsidRDefault="00A1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, 'Arial Unicode MS'">
    <w:charset w:val="00"/>
    <w:family w:val="modern"/>
    <w:pitch w:val="default"/>
  </w:font>
  <w:font w:name="新細明體, PMingLiU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531" w:rsidRDefault="00A13056">
    <w:pPr>
      <w:pStyle w:val="a6"/>
    </w:pPr>
  </w:p>
  <w:p w:rsidR="00642531" w:rsidRDefault="00A13056">
    <w:pPr>
      <w:pStyle w:val="a6"/>
      <w:tabs>
        <w:tab w:val="clear" w:pos="4153"/>
        <w:tab w:val="clear" w:pos="8306"/>
        <w:tab w:val="left" w:pos="5387"/>
        <w:tab w:val="left" w:pos="10632"/>
      </w:tabs>
      <w:spacing w:before="120" w:line="240" w:lineRule="atLeast"/>
      <w:ind w:right="357"/>
    </w:pPr>
  </w:p>
  <w:p w:rsidR="00642531" w:rsidRDefault="00A13056">
    <w:pPr>
      <w:pStyle w:val="a6"/>
      <w:tabs>
        <w:tab w:val="clear" w:pos="4153"/>
        <w:tab w:val="clear" w:pos="8306"/>
        <w:tab w:val="left" w:pos="5387"/>
        <w:tab w:val="left" w:pos="10632"/>
      </w:tabs>
      <w:spacing w:before="120" w:line="240" w:lineRule="atLeast"/>
      <w:ind w:right="357"/>
    </w:pPr>
  </w:p>
  <w:p w:rsidR="00642531" w:rsidRDefault="00A13056">
    <w:pPr>
      <w:pStyle w:val="a6"/>
      <w:tabs>
        <w:tab w:val="clear" w:pos="4153"/>
        <w:tab w:val="clear" w:pos="8306"/>
        <w:tab w:val="left" w:pos="5387"/>
        <w:tab w:val="left" w:pos="10632"/>
      </w:tabs>
      <w:spacing w:before="120" w:line="240" w:lineRule="atLeast"/>
      <w:ind w:right="35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531" w:rsidRDefault="00A13056">
    <w:pPr>
      <w:pStyle w:val="a6"/>
    </w:pPr>
  </w:p>
  <w:p w:rsidR="00642531" w:rsidRDefault="00A13056">
    <w:pPr>
      <w:pStyle w:val="Standard"/>
      <w:tabs>
        <w:tab w:val="left" w:pos="5387"/>
        <w:tab w:val="left" w:pos="10490"/>
      </w:tabs>
      <w:spacing w:line="240" w:lineRule="auto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056" w:rsidRDefault="00A13056">
      <w:r>
        <w:rPr>
          <w:color w:val="000000"/>
        </w:rPr>
        <w:separator/>
      </w:r>
    </w:p>
  </w:footnote>
  <w:footnote w:type="continuationSeparator" w:id="0">
    <w:p w:rsidR="00A13056" w:rsidRDefault="00A13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531" w:rsidRDefault="00A13056">
    <w:pPr>
      <w:pStyle w:val="Standard"/>
    </w:pPr>
  </w:p>
  <w:p w:rsidR="00642531" w:rsidRDefault="00A13056">
    <w:pPr>
      <w:pStyle w:val="Standard"/>
    </w:pPr>
  </w:p>
  <w:p w:rsidR="00642531" w:rsidRDefault="00A13056">
    <w:pPr>
      <w:pStyle w:val="Standar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531" w:rsidRDefault="00A1305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97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96CF5"/>
    <w:rsid w:val="000863F9"/>
    <w:rsid w:val="00396CF5"/>
    <w:rsid w:val="00A1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tabs>
        <w:tab w:val="left" w:pos="5387"/>
      </w:tabs>
      <w:spacing w:line="240" w:lineRule="atLeast"/>
      <w:ind w:right="1400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line="360" w:lineRule="exact"/>
      <w:jc w:val="both"/>
    </w:pPr>
    <w:rPr>
      <w:rFonts w:eastAsia="標楷體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pacing w:line="240" w:lineRule="auto"/>
    </w:pPr>
    <w:rPr>
      <w:sz w:val="24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pacing w:line="240" w:lineRule="auto"/>
      <w:jc w:val="center"/>
    </w:pPr>
    <w:rPr>
      <w:sz w:val="24"/>
    </w:rPr>
  </w:style>
  <w:style w:type="paragraph" w:customStyle="1" w:styleId="a7">
    <w:name w:val="令.條"/>
    <w:basedOn w:val="Standard"/>
    <w:pPr>
      <w:spacing w:line="440" w:lineRule="exact"/>
      <w:ind w:left="500" w:hanging="500"/>
    </w:pPr>
  </w:style>
  <w:style w:type="paragraph" w:customStyle="1" w:styleId="a8">
    <w:name w:val="令.項"/>
    <w:basedOn w:val="Standard"/>
    <w:pPr>
      <w:spacing w:line="440" w:lineRule="exact"/>
      <w:ind w:left="500" w:firstLine="200"/>
    </w:pPr>
  </w:style>
  <w:style w:type="paragraph" w:customStyle="1" w:styleId="a9">
    <w:name w:val="令.章"/>
    <w:basedOn w:val="Standard"/>
    <w:pPr>
      <w:spacing w:before="50" w:after="50" w:line="440" w:lineRule="exact"/>
      <w:ind w:left="1200" w:hanging="400"/>
    </w:pPr>
    <w:rPr>
      <w:rFonts w:ascii="標楷體" w:hAnsi="標楷體"/>
      <w:sz w:val="36"/>
    </w:rPr>
  </w:style>
  <w:style w:type="paragraph" w:customStyle="1" w:styleId="aa">
    <w:name w:val="特文"/>
    <w:basedOn w:val="Standard"/>
    <w:pPr>
      <w:spacing w:line="440" w:lineRule="exact"/>
      <w:ind w:firstLine="200"/>
    </w:pPr>
    <w:rPr>
      <w:spacing w:val="10"/>
    </w:rPr>
  </w:style>
  <w:style w:type="paragraph" w:customStyle="1" w:styleId="10">
    <w:name w:val="令頭1"/>
    <w:basedOn w:val="Standard"/>
    <w:pPr>
      <w:spacing w:before="50" w:after="50" w:line="440" w:lineRule="exact"/>
    </w:pPr>
  </w:style>
  <w:style w:type="paragraph" w:customStyle="1" w:styleId="ab">
    <w:name w:val="祝文"/>
    <w:basedOn w:val="Standard"/>
    <w:pPr>
      <w:spacing w:line="440" w:lineRule="exact"/>
      <w:ind w:firstLine="200"/>
    </w:pPr>
  </w:style>
  <w:style w:type="paragraph" w:customStyle="1" w:styleId="ac">
    <w:name w:val="專文"/>
    <w:basedOn w:val="Standard"/>
    <w:pPr>
      <w:spacing w:line="440" w:lineRule="exact"/>
      <w:ind w:firstLine="600"/>
    </w:pPr>
    <w:rPr>
      <w:spacing w:val="10"/>
    </w:rPr>
  </w:style>
  <w:style w:type="paragraph" w:customStyle="1" w:styleId="2">
    <w:name w:val="令頭2"/>
    <w:basedOn w:val="Standard"/>
    <w:pPr>
      <w:spacing w:before="50" w:after="50" w:line="440" w:lineRule="exact"/>
    </w:pPr>
    <w:rPr>
      <w:sz w:val="32"/>
    </w:rPr>
  </w:style>
  <w:style w:type="paragraph" w:customStyle="1" w:styleId="ad">
    <w:name w:val="任文"/>
    <w:basedOn w:val="Standard"/>
    <w:pPr>
      <w:spacing w:line="440" w:lineRule="exact"/>
      <w:ind w:firstLine="600"/>
    </w:pPr>
    <w:rPr>
      <w:color w:val="000000"/>
      <w:spacing w:val="10"/>
    </w:rPr>
  </w:style>
  <w:style w:type="paragraph" w:customStyle="1" w:styleId="ae">
    <w:name w:val="特標"/>
    <w:basedOn w:val="Standard"/>
    <w:pPr>
      <w:spacing w:line="240" w:lineRule="auto"/>
    </w:pPr>
    <w:rPr>
      <w:b/>
      <w:bCs/>
      <w:spacing w:val="-10"/>
      <w:sz w:val="40"/>
    </w:rPr>
  </w:style>
  <w:style w:type="paragraph" w:customStyle="1" w:styleId="af">
    <w:name w:val="專標"/>
    <w:basedOn w:val="Standard"/>
    <w:pPr>
      <w:spacing w:after="240" w:line="440" w:lineRule="exact"/>
    </w:pPr>
    <w:rPr>
      <w:b/>
      <w:bCs/>
      <w:sz w:val="32"/>
    </w:rPr>
  </w:style>
  <w:style w:type="paragraph" w:styleId="af0">
    <w:name w:val="Date"/>
    <w:basedOn w:val="Standard"/>
    <w:next w:val="Standard"/>
    <w:pPr>
      <w:jc w:val="right"/>
    </w:pPr>
    <w:rPr>
      <w:spacing w:val="6"/>
    </w:rPr>
  </w:style>
  <w:style w:type="paragraph" w:customStyle="1" w:styleId="af1">
    <w:name w:val="法律目錄"/>
    <w:basedOn w:val="Standard"/>
    <w:pPr>
      <w:spacing w:line="240" w:lineRule="auto"/>
      <w:ind w:left="728"/>
    </w:pPr>
    <w:rPr>
      <w:sz w:val="32"/>
    </w:rPr>
  </w:style>
  <w:style w:type="paragraph" w:customStyle="1" w:styleId="af2">
    <w:name w:val="令.節"/>
    <w:basedOn w:val="Standard"/>
    <w:pPr>
      <w:spacing w:line="440" w:lineRule="exact"/>
      <w:ind w:left="1300" w:hanging="400"/>
    </w:pPr>
    <w:rPr>
      <w:sz w:val="32"/>
    </w:rPr>
  </w:style>
  <w:style w:type="paragraph" w:customStyle="1" w:styleId="af3">
    <w:name w:val="新標"/>
    <w:basedOn w:val="Standard"/>
    <w:pPr>
      <w:spacing w:line="440" w:lineRule="exact"/>
    </w:pPr>
    <w:rPr>
      <w:b/>
      <w:sz w:val="32"/>
    </w:rPr>
  </w:style>
  <w:style w:type="paragraph" w:customStyle="1" w:styleId="af4">
    <w:name w:val="新文"/>
    <w:basedOn w:val="Standard"/>
    <w:pPr>
      <w:spacing w:line="440" w:lineRule="exact"/>
      <w:ind w:firstLine="560"/>
    </w:pPr>
  </w:style>
  <w:style w:type="paragraph" w:customStyle="1" w:styleId="11">
    <w:name w:val="令.項1"/>
    <w:basedOn w:val="Standard"/>
    <w:pPr>
      <w:spacing w:line="440" w:lineRule="exact"/>
      <w:ind w:left="800" w:hanging="100"/>
    </w:pPr>
  </w:style>
  <w:style w:type="paragraph" w:customStyle="1" w:styleId="af5">
    <w:name w:val="任授勳褒揚"/>
    <w:basedOn w:val="Standard"/>
    <w:pPr>
      <w:spacing w:line="440" w:lineRule="exact"/>
      <w:ind w:firstLine="200"/>
    </w:pPr>
    <w:rPr>
      <w:spacing w:val="10"/>
    </w:rPr>
  </w:style>
  <w:style w:type="paragraph" w:customStyle="1" w:styleId="af6">
    <w:name w:val="活動"/>
    <w:basedOn w:val="Standard"/>
    <w:next w:val="Standard"/>
    <w:pPr>
      <w:autoSpaceDE w:val="0"/>
      <w:spacing w:before="50" w:line="440" w:lineRule="exact"/>
      <w:ind w:left="200" w:hanging="100"/>
    </w:pPr>
    <w:rPr>
      <w:spacing w:val="10"/>
    </w:rPr>
  </w:style>
  <w:style w:type="paragraph" w:customStyle="1" w:styleId="af7">
    <w:name w:val="院令"/>
    <w:basedOn w:val="Standard"/>
    <w:pPr>
      <w:spacing w:line="440" w:lineRule="exact"/>
    </w:pPr>
    <w:rPr>
      <w:rFonts w:ascii="標楷體" w:hAnsi="標楷體"/>
      <w:b/>
      <w:sz w:val="32"/>
    </w:rPr>
  </w:style>
  <w:style w:type="paragraph" w:customStyle="1" w:styleId="af8">
    <w:name w:val="祝標"/>
    <w:basedOn w:val="Standard"/>
    <w:pPr>
      <w:spacing w:line="440" w:lineRule="exact"/>
    </w:pPr>
    <w:rPr>
      <w:b/>
      <w:sz w:val="36"/>
    </w:rPr>
  </w:style>
  <w:style w:type="paragraph" w:customStyle="1" w:styleId="20">
    <w:name w:val="令.項2"/>
    <w:basedOn w:val="Standard"/>
    <w:pPr>
      <w:spacing w:line="440" w:lineRule="exact"/>
      <w:ind w:left="2800" w:hanging="560"/>
    </w:pPr>
    <w:rPr>
      <w:rFonts w:ascii="華康細明體, 'Arial Unicode MS'" w:hAnsi="華康細明體, 'Arial Unicode MS'"/>
    </w:rPr>
  </w:style>
  <w:style w:type="paragraph" w:styleId="af9">
    <w:name w:val="Note Heading"/>
    <w:basedOn w:val="Standard"/>
    <w:next w:val="Standard"/>
    <w:pPr>
      <w:spacing w:line="240" w:lineRule="auto"/>
      <w:jc w:val="center"/>
      <w:textAlignment w:val="auto"/>
    </w:pPr>
    <w:rPr>
      <w:rFonts w:eastAsia="新細明體, PMingLiU"/>
      <w:sz w:val="24"/>
      <w:szCs w:val="24"/>
    </w:rPr>
  </w:style>
  <w:style w:type="paragraph" w:customStyle="1" w:styleId="afa">
    <w:name w:val="總統令一"/>
    <w:basedOn w:val="Standard"/>
    <w:pPr>
      <w:spacing w:line="240" w:lineRule="auto"/>
    </w:pPr>
    <w:rPr>
      <w:b/>
      <w:bCs/>
      <w:sz w:val="40"/>
    </w:rPr>
  </w:style>
  <w:style w:type="paragraph" w:customStyle="1" w:styleId="afb">
    <w:name w:val="總統令二"/>
    <w:basedOn w:val="Standard"/>
    <w:pPr>
      <w:spacing w:line="240" w:lineRule="auto"/>
    </w:pPr>
    <w:rPr>
      <w:b/>
      <w:bCs/>
      <w:sz w:val="40"/>
    </w:rPr>
  </w:style>
  <w:style w:type="paragraph" w:customStyle="1" w:styleId="afc">
    <w:name w:val="總統令三"/>
    <w:basedOn w:val="Standard"/>
    <w:pPr>
      <w:spacing w:line="240" w:lineRule="auto"/>
    </w:pPr>
    <w:rPr>
      <w:b/>
      <w:bCs/>
      <w:sz w:val="40"/>
    </w:rPr>
  </w:style>
  <w:style w:type="paragraph" w:customStyle="1" w:styleId="afd">
    <w:name w:val="總統活動"/>
    <w:basedOn w:val="Standard"/>
    <w:pPr>
      <w:spacing w:before="120" w:after="120" w:line="560" w:lineRule="exact"/>
      <w:ind w:left="140"/>
      <w:jc w:val="center"/>
    </w:pPr>
    <w:rPr>
      <w:b/>
      <w:spacing w:val="40"/>
      <w:sz w:val="48"/>
    </w:rPr>
  </w:style>
  <w:style w:type="paragraph" w:customStyle="1" w:styleId="afe">
    <w:name w:val="副總統活動"/>
    <w:basedOn w:val="Standard"/>
    <w:pPr>
      <w:spacing w:before="120" w:after="120" w:line="560" w:lineRule="exact"/>
      <w:ind w:left="140"/>
      <w:jc w:val="center"/>
    </w:pPr>
    <w:rPr>
      <w:b/>
      <w:sz w:val="48"/>
    </w:rPr>
  </w:style>
  <w:style w:type="paragraph" w:customStyle="1" w:styleId="aff">
    <w:name w:val="府新聞稿"/>
    <w:basedOn w:val="Standard"/>
    <w:pPr>
      <w:spacing w:before="120" w:after="120" w:line="560" w:lineRule="exact"/>
      <w:ind w:left="140"/>
      <w:jc w:val="center"/>
    </w:pPr>
    <w:rPr>
      <w:b/>
      <w:spacing w:val="40"/>
      <w:sz w:val="48"/>
    </w:rPr>
  </w:style>
  <w:style w:type="paragraph" w:customStyle="1" w:styleId="aff0">
    <w:name w:val="大法官解釋標"/>
    <w:basedOn w:val="Standard"/>
    <w:pPr>
      <w:spacing w:line="434" w:lineRule="exact"/>
    </w:pPr>
    <w:rPr>
      <w:sz w:val="30"/>
    </w:rPr>
  </w:style>
  <w:style w:type="paragraph" w:customStyle="1" w:styleId="aff1">
    <w:name w:val="府令"/>
    <w:basedOn w:val="Standard"/>
    <w:pPr>
      <w:spacing w:before="120" w:after="120" w:line="560" w:lineRule="exact"/>
      <w:ind w:left="140"/>
      <w:jc w:val="center"/>
    </w:pPr>
    <w:rPr>
      <w:b/>
      <w:sz w:val="48"/>
    </w:rPr>
  </w:style>
  <w:style w:type="paragraph" w:customStyle="1" w:styleId="aff2">
    <w:name w:val="中央研究院令"/>
    <w:basedOn w:val="Standard"/>
    <w:pPr>
      <w:spacing w:before="120" w:after="120" w:line="560" w:lineRule="exact"/>
      <w:ind w:left="140"/>
      <w:jc w:val="center"/>
    </w:pPr>
    <w:rPr>
      <w:b/>
      <w:spacing w:val="40"/>
      <w:sz w:val="48"/>
    </w:rPr>
  </w:style>
  <w:style w:type="paragraph" w:customStyle="1" w:styleId="aff3">
    <w:name w:val="國安局令"/>
    <w:basedOn w:val="Standard"/>
    <w:pPr>
      <w:spacing w:before="120" w:after="120" w:line="560" w:lineRule="exact"/>
      <w:ind w:left="140"/>
      <w:jc w:val="center"/>
    </w:pPr>
    <w:rPr>
      <w:b/>
      <w:spacing w:val="40"/>
      <w:sz w:val="48"/>
    </w:rPr>
  </w:style>
  <w:style w:type="paragraph" w:customStyle="1" w:styleId="aff4">
    <w:name w:val="國安會令"/>
    <w:basedOn w:val="Standard"/>
    <w:pPr>
      <w:spacing w:before="120" w:after="120" w:line="560" w:lineRule="exact"/>
      <w:ind w:left="140"/>
      <w:jc w:val="center"/>
    </w:pPr>
    <w:rPr>
      <w:b/>
      <w:spacing w:val="-30"/>
      <w:sz w:val="48"/>
    </w:rPr>
  </w:style>
  <w:style w:type="paragraph" w:styleId="aff5">
    <w:name w:val="Balloon Text"/>
    <w:basedOn w:val="Standard"/>
    <w:pPr>
      <w:spacing w:line="240" w:lineRule="auto"/>
    </w:pPr>
    <w:rPr>
      <w:rFonts w:ascii="Cambria" w:eastAsia="新細明體, PMingLiU" w:hAnsi="Cambria"/>
      <w:sz w:val="18"/>
      <w:szCs w:val="18"/>
    </w:rPr>
  </w:style>
  <w:style w:type="character" w:customStyle="1" w:styleId="aff6">
    <w:name w:val="頁尾 字元"/>
    <w:rPr>
      <w:rFonts w:eastAsia="標楷體"/>
      <w:sz w:val="24"/>
      <w:lang w:val="en-US" w:eastAsia="zh-TW" w:bidi="ar-SA"/>
    </w:rPr>
  </w:style>
  <w:style w:type="character" w:styleId="aff7">
    <w:name w:val="page number"/>
    <w:rPr>
      <w:rFonts w:cs="Times New Roman"/>
    </w:rPr>
  </w:style>
  <w:style w:type="character" w:customStyle="1" w:styleId="aff8">
    <w:name w:val="註解方塊文字 字元"/>
    <w:rPr>
      <w:rFonts w:ascii="Cambria" w:eastAsia="新細明體, PMingLiU" w:hAnsi="Cambria" w:cs="Times New Roman"/>
      <w:sz w:val="18"/>
      <w:szCs w:val="18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tabs>
        <w:tab w:val="left" w:pos="5387"/>
      </w:tabs>
      <w:spacing w:line="240" w:lineRule="atLeast"/>
      <w:ind w:right="1400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line="360" w:lineRule="exact"/>
      <w:jc w:val="both"/>
    </w:pPr>
    <w:rPr>
      <w:rFonts w:eastAsia="標楷體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pacing w:line="240" w:lineRule="auto"/>
    </w:pPr>
    <w:rPr>
      <w:sz w:val="24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pacing w:line="240" w:lineRule="auto"/>
      <w:jc w:val="center"/>
    </w:pPr>
    <w:rPr>
      <w:sz w:val="24"/>
    </w:rPr>
  </w:style>
  <w:style w:type="paragraph" w:customStyle="1" w:styleId="a7">
    <w:name w:val="令.條"/>
    <w:basedOn w:val="Standard"/>
    <w:pPr>
      <w:spacing w:line="440" w:lineRule="exact"/>
      <w:ind w:left="500" w:hanging="500"/>
    </w:pPr>
  </w:style>
  <w:style w:type="paragraph" w:customStyle="1" w:styleId="a8">
    <w:name w:val="令.項"/>
    <w:basedOn w:val="Standard"/>
    <w:pPr>
      <w:spacing w:line="440" w:lineRule="exact"/>
      <w:ind w:left="500" w:firstLine="200"/>
    </w:pPr>
  </w:style>
  <w:style w:type="paragraph" w:customStyle="1" w:styleId="a9">
    <w:name w:val="令.章"/>
    <w:basedOn w:val="Standard"/>
    <w:pPr>
      <w:spacing w:before="50" w:after="50" w:line="440" w:lineRule="exact"/>
      <w:ind w:left="1200" w:hanging="400"/>
    </w:pPr>
    <w:rPr>
      <w:rFonts w:ascii="標楷體" w:hAnsi="標楷體"/>
      <w:sz w:val="36"/>
    </w:rPr>
  </w:style>
  <w:style w:type="paragraph" w:customStyle="1" w:styleId="aa">
    <w:name w:val="特文"/>
    <w:basedOn w:val="Standard"/>
    <w:pPr>
      <w:spacing w:line="440" w:lineRule="exact"/>
      <w:ind w:firstLine="200"/>
    </w:pPr>
    <w:rPr>
      <w:spacing w:val="10"/>
    </w:rPr>
  </w:style>
  <w:style w:type="paragraph" w:customStyle="1" w:styleId="10">
    <w:name w:val="令頭1"/>
    <w:basedOn w:val="Standard"/>
    <w:pPr>
      <w:spacing w:before="50" w:after="50" w:line="440" w:lineRule="exact"/>
    </w:pPr>
  </w:style>
  <w:style w:type="paragraph" w:customStyle="1" w:styleId="ab">
    <w:name w:val="祝文"/>
    <w:basedOn w:val="Standard"/>
    <w:pPr>
      <w:spacing w:line="440" w:lineRule="exact"/>
      <w:ind w:firstLine="200"/>
    </w:pPr>
  </w:style>
  <w:style w:type="paragraph" w:customStyle="1" w:styleId="ac">
    <w:name w:val="專文"/>
    <w:basedOn w:val="Standard"/>
    <w:pPr>
      <w:spacing w:line="440" w:lineRule="exact"/>
      <w:ind w:firstLine="600"/>
    </w:pPr>
    <w:rPr>
      <w:spacing w:val="10"/>
    </w:rPr>
  </w:style>
  <w:style w:type="paragraph" w:customStyle="1" w:styleId="2">
    <w:name w:val="令頭2"/>
    <w:basedOn w:val="Standard"/>
    <w:pPr>
      <w:spacing w:before="50" w:after="50" w:line="440" w:lineRule="exact"/>
    </w:pPr>
    <w:rPr>
      <w:sz w:val="32"/>
    </w:rPr>
  </w:style>
  <w:style w:type="paragraph" w:customStyle="1" w:styleId="ad">
    <w:name w:val="任文"/>
    <w:basedOn w:val="Standard"/>
    <w:pPr>
      <w:spacing w:line="440" w:lineRule="exact"/>
      <w:ind w:firstLine="600"/>
    </w:pPr>
    <w:rPr>
      <w:color w:val="000000"/>
      <w:spacing w:val="10"/>
    </w:rPr>
  </w:style>
  <w:style w:type="paragraph" w:customStyle="1" w:styleId="ae">
    <w:name w:val="特標"/>
    <w:basedOn w:val="Standard"/>
    <w:pPr>
      <w:spacing w:line="240" w:lineRule="auto"/>
    </w:pPr>
    <w:rPr>
      <w:b/>
      <w:bCs/>
      <w:spacing w:val="-10"/>
      <w:sz w:val="40"/>
    </w:rPr>
  </w:style>
  <w:style w:type="paragraph" w:customStyle="1" w:styleId="af">
    <w:name w:val="專標"/>
    <w:basedOn w:val="Standard"/>
    <w:pPr>
      <w:spacing w:after="240" w:line="440" w:lineRule="exact"/>
    </w:pPr>
    <w:rPr>
      <w:b/>
      <w:bCs/>
      <w:sz w:val="32"/>
    </w:rPr>
  </w:style>
  <w:style w:type="paragraph" w:styleId="af0">
    <w:name w:val="Date"/>
    <w:basedOn w:val="Standard"/>
    <w:next w:val="Standard"/>
    <w:pPr>
      <w:jc w:val="right"/>
    </w:pPr>
    <w:rPr>
      <w:spacing w:val="6"/>
    </w:rPr>
  </w:style>
  <w:style w:type="paragraph" w:customStyle="1" w:styleId="af1">
    <w:name w:val="法律目錄"/>
    <w:basedOn w:val="Standard"/>
    <w:pPr>
      <w:spacing w:line="240" w:lineRule="auto"/>
      <w:ind w:left="728"/>
    </w:pPr>
    <w:rPr>
      <w:sz w:val="32"/>
    </w:rPr>
  </w:style>
  <w:style w:type="paragraph" w:customStyle="1" w:styleId="af2">
    <w:name w:val="令.節"/>
    <w:basedOn w:val="Standard"/>
    <w:pPr>
      <w:spacing w:line="440" w:lineRule="exact"/>
      <w:ind w:left="1300" w:hanging="400"/>
    </w:pPr>
    <w:rPr>
      <w:sz w:val="32"/>
    </w:rPr>
  </w:style>
  <w:style w:type="paragraph" w:customStyle="1" w:styleId="af3">
    <w:name w:val="新標"/>
    <w:basedOn w:val="Standard"/>
    <w:pPr>
      <w:spacing w:line="440" w:lineRule="exact"/>
    </w:pPr>
    <w:rPr>
      <w:b/>
      <w:sz w:val="32"/>
    </w:rPr>
  </w:style>
  <w:style w:type="paragraph" w:customStyle="1" w:styleId="af4">
    <w:name w:val="新文"/>
    <w:basedOn w:val="Standard"/>
    <w:pPr>
      <w:spacing w:line="440" w:lineRule="exact"/>
      <w:ind w:firstLine="560"/>
    </w:pPr>
  </w:style>
  <w:style w:type="paragraph" w:customStyle="1" w:styleId="11">
    <w:name w:val="令.項1"/>
    <w:basedOn w:val="Standard"/>
    <w:pPr>
      <w:spacing w:line="440" w:lineRule="exact"/>
      <w:ind w:left="800" w:hanging="100"/>
    </w:pPr>
  </w:style>
  <w:style w:type="paragraph" w:customStyle="1" w:styleId="af5">
    <w:name w:val="任授勳褒揚"/>
    <w:basedOn w:val="Standard"/>
    <w:pPr>
      <w:spacing w:line="440" w:lineRule="exact"/>
      <w:ind w:firstLine="200"/>
    </w:pPr>
    <w:rPr>
      <w:spacing w:val="10"/>
    </w:rPr>
  </w:style>
  <w:style w:type="paragraph" w:customStyle="1" w:styleId="af6">
    <w:name w:val="活動"/>
    <w:basedOn w:val="Standard"/>
    <w:next w:val="Standard"/>
    <w:pPr>
      <w:autoSpaceDE w:val="0"/>
      <w:spacing w:before="50" w:line="440" w:lineRule="exact"/>
      <w:ind w:left="200" w:hanging="100"/>
    </w:pPr>
    <w:rPr>
      <w:spacing w:val="10"/>
    </w:rPr>
  </w:style>
  <w:style w:type="paragraph" w:customStyle="1" w:styleId="af7">
    <w:name w:val="院令"/>
    <w:basedOn w:val="Standard"/>
    <w:pPr>
      <w:spacing w:line="440" w:lineRule="exact"/>
    </w:pPr>
    <w:rPr>
      <w:rFonts w:ascii="標楷體" w:hAnsi="標楷體"/>
      <w:b/>
      <w:sz w:val="32"/>
    </w:rPr>
  </w:style>
  <w:style w:type="paragraph" w:customStyle="1" w:styleId="af8">
    <w:name w:val="祝標"/>
    <w:basedOn w:val="Standard"/>
    <w:pPr>
      <w:spacing w:line="440" w:lineRule="exact"/>
    </w:pPr>
    <w:rPr>
      <w:b/>
      <w:sz w:val="36"/>
    </w:rPr>
  </w:style>
  <w:style w:type="paragraph" w:customStyle="1" w:styleId="20">
    <w:name w:val="令.項2"/>
    <w:basedOn w:val="Standard"/>
    <w:pPr>
      <w:spacing w:line="440" w:lineRule="exact"/>
      <w:ind w:left="2800" w:hanging="560"/>
    </w:pPr>
    <w:rPr>
      <w:rFonts w:ascii="華康細明體, 'Arial Unicode MS'" w:hAnsi="華康細明體, 'Arial Unicode MS'"/>
    </w:rPr>
  </w:style>
  <w:style w:type="paragraph" w:styleId="af9">
    <w:name w:val="Note Heading"/>
    <w:basedOn w:val="Standard"/>
    <w:next w:val="Standard"/>
    <w:pPr>
      <w:spacing w:line="240" w:lineRule="auto"/>
      <w:jc w:val="center"/>
      <w:textAlignment w:val="auto"/>
    </w:pPr>
    <w:rPr>
      <w:rFonts w:eastAsia="新細明體, PMingLiU"/>
      <w:sz w:val="24"/>
      <w:szCs w:val="24"/>
    </w:rPr>
  </w:style>
  <w:style w:type="paragraph" w:customStyle="1" w:styleId="afa">
    <w:name w:val="總統令一"/>
    <w:basedOn w:val="Standard"/>
    <w:pPr>
      <w:spacing w:line="240" w:lineRule="auto"/>
    </w:pPr>
    <w:rPr>
      <w:b/>
      <w:bCs/>
      <w:sz w:val="40"/>
    </w:rPr>
  </w:style>
  <w:style w:type="paragraph" w:customStyle="1" w:styleId="afb">
    <w:name w:val="總統令二"/>
    <w:basedOn w:val="Standard"/>
    <w:pPr>
      <w:spacing w:line="240" w:lineRule="auto"/>
    </w:pPr>
    <w:rPr>
      <w:b/>
      <w:bCs/>
      <w:sz w:val="40"/>
    </w:rPr>
  </w:style>
  <w:style w:type="paragraph" w:customStyle="1" w:styleId="afc">
    <w:name w:val="總統令三"/>
    <w:basedOn w:val="Standard"/>
    <w:pPr>
      <w:spacing w:line="240" w:lineRule="auto"/>
    </w:pPr>
    <w:rPr>
      <w:b/>
      <w:bCs/>
      <w:sz w:val="40"/>
    </w:rPr>
  </w:style>
  <w:style w:type="paragraph" w:customStyle="1" w:styleId="afd">
    <w:name w:val="總統活動"/>
    <w:basedOn w:val="Standard"/>
    <w:pPr>
      <w:spacing w:before="120" w:after="120" w:line="560" w:lineRule="exact"/>
      <w:ind w:left="140"/>
      <w:jc w:val="center"/>
    </w:pPr>
    <w:rPr>
      <w:b/>
      <w:spacing w:val="40"/>
      <w:sz w:val="48"/>
    </w:rPr>
  </w:style>
  <w:style w:type="paragraph" w:customStyle="1" w:styleId="afe">
    <w:name w:val="副總統活動"/>
    <w:basedOn w:val="Standard"/>
    <w:pPr>
      <w:spacing w:before="120" w:after="120" w:line="560" w:lineRule="exact"/>
      <w:ind w:left="140"/>
      <w:jc w:val="center"/>
    </w:pPr>
    <w:rPr>
      <w:b/>
      <w:sz w:val="48"/>
    </w:rPr>
  </w:style>
  <w:style w:type="paragraph" w:customStyle="1" w:styleId="aff">
    <w:name w:val="府新聞稿"/>
    <w:basedOn w:val="Standard"/>
    <w:pPr>
      <w:spacing w:before="120" w:after="120" w:line="560" w:lineRule="exact"/>
      <w:ind w:left="140"/>
      <w:jc w:val="center"/>
    </w:pPr>
    <w:rPr>
      <w:b/>
      <w:spacing w:val="40"/>
      <w:sz w:val="48"/>
    </w:rPr>
  </w:style>
  <w:style w:type="paragraph" w:customStyle="1" w:styleId="aff0">
    <w:name w:val="大法官解釋標"/>
    <w:basedOn w:val="Standard"/>
    <w:pPr>
      <w:spacing w:line="434" w:lineRule="exact"/>
    </w:pPr>
    <w:rPr>
      <w:sz w:val="30"/>
    </w:rPr>
  </w:style>
  <w:style w:type="paragraph" w:customStyle="1" w:styleId="aff1">
    <w:name w:val="府令"/>
    <w:basedOn w:val="Standard"/>
    <w:pPr>
      <w:spacing w:before="120" w:after="120" w:line="560" w:lineRule="exact"/>
      <w:ind w:left="140"/>
      <w:jc w:val="center"/>
    </w:pPr>
    <w:rPr>
      <w:b/>
      <w:sz w:val="48"/>
    </w:rPr>
  </w:style>
  <w:style w:type="paragraph" w:customStyle="1" w:styleId="aff2">
    <w:name w:val="中央研究院令"/>
    <w:basedOn w:val="Standard"/>
    <w:pPr>
      <w:spacing w:before="120" w:after="120" w:line="560" w:lineRule="exact"/>
      <w:ind w:left="140"/>
      <w:jc w:val="center"/>
    </w:pPr>
    <w:rPr>
      <w:b/>
      <w:spacing w:val="40"/>
      <w:sz w:val="48"/>
    </w:rPr>
  </w:style>
  <w:style w:type="paragraph" w:customStyle="1" w:styleId="aff3">
    <w:name w:val="國安局令"/>
    <w:basedOn w:val="Standard"/>
    <w:pPr>
      <w:spacing w:before="120" w:after="120" w:line="560" w:lineRule="exact"/>
      <w:ind w:left="140"/>
      <w:jc w:val="center"/>
    </w:pPr>
    <w:rPr>
      <w:b/>
      <w:spacing w:val="40"/>
      <w:sz w:val="48"/>
    </w:rPr>
  </w:style>
  <w:style w:type="paragraph" w:customStyle="1" w:styleId="aff4">
    <w:name w:val="國安會令"/>
    <w:basedOn w:val="Standard"/>
    <w:pPr>
      <w:spacing w:before="120" w:after="120" w:line="560" w:lineRule="exact"/>
      <w:ind w:left="140"/>
      <w:jc w:val="center"/>
    </w:pPr>
    <w:rPr>
      <w:b/>
      <w:spacing w:val="-30"/>
      <w:sz w:val="48"/>
    </w:rPr>
  </w:style>
  <w:style w:type="paragraph" w:styleId="aff5">
    <w:name w:val="Balloon Text"/>
    <w:basedOn w:val="Standard"/>
    <w:pPr>
      <w:spacing w:line="240" w:lineRule="auto"/>
    </w:pPr>
    <w:rPr>
      <w:rFonts w:ascii="Cambria" w:eastAsia="新細明體, PMingLiU" w:hAnsi="Cambria"/>
      <w:sz w:val="18"/>
      <w:szCs w:val="18"/>
    </w:rPr>
  </w:style>
  <w:style w:type="character" w:customStyle="1" w:styleId="aff6">
    <w:name w:val="頁尾 字元"/>
    <w:rPr>
      <w:rFonts w:eastAsia="標楷體"/>
      <w:sz w:val="24"/>
      <w:lang w:val="en-US" w:eastAsia="zh-TW" w:bidi="ar-SA"/>
    </w:rPr>
  </w:style>
  <w:style w:type="character" w:styleId="aff7">
    <w:name w:val="page number"/>
    <w:rPr>
      <w:rFonts w:cs="Times New Roman"/>
    </w:rPr>
  </w:style>
  <w:style w:type="character" w:customStyle="1" w:styleId="aff8">
    <w:name w:val="註解方塊文字 字元"/>
    <w:rPr>
      <w:rFonts w:ascii="Cambria" w:eastAsia="新細明體, PMingLiU" w:hAnsi="Cambria" w:cs="Times New Roman"/>
      <w:sz w:val="18"/>
      <w:szCs w:val="18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　錄</dc:title>
  <dc:creator>YCChen</dc:creator>
  <cp:lastModifiedBy>J</cp:lastModifiedBy>
  <cp:revision>2</cp:revision>
  <dcterms:created xsi:type="dcterms:W3CDTF">2015-07-13T16:18:00Z</dcterms:created>
  <dcterms:modified xsi:type="dcterms:W3CDTF">2017-03-27T10:18:00Z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MarginAdjustment3">
    <vt:lpwstr/>
  </property>
  <property fmtid="{D5CDD505-2E9C-101B-9397-08002B2CF9AE}" pid="3" name="DocLay">
    <vt:lpwstr>YES</vt:lpwstr>
  </property>
  <property fmtid="{D5CDD505-2E9C-101B-9397-08002B2CF9AE}" pid="4" name="HeaderDateTimeMode">
    <vt:lpwstr> 0</vt:lpwstr>
  </property>
  <property fmtid="{D5CDD505-2E9C-101B-9397-08002B2CF9AE}" pid="5" name="HeaderDateTimeOpt">
    <vt:lpwstr> 0</vt:lpwstr>
  </property>
  <property fmtid="{D5CDD505-2E9C-101B-9397-08002B2CF9AE}" pid="6" name="HeaderDocInfoMode">
    <vt:lpwstr> 0</vt:lpwstr>
  </property>
  <property fmtid="{D5CDD505-2E9C-101B-9397-08002B2CF9AE}" pid="7" name="HeaderDocInfoOpt">
    <vt:lpwstr> 0</vt:lpwstr>
  </property>
  <property fmtid="{D5CDD505-2E9C-101B-9397-08002B2CF9AE}" pid="8" name="HeaderPageNumberMode">
    <vt:lpwstr> 0</vt:lpwstr>
  </property>
  <property fmtid="{D5CDD505-2E9C-101B-9397-08002B2CF9AE}" pid="9" name="ValidCPLLPP">
    <vt:lpwstr>0</vt:lpwstr>
  </property>
  <property fmtid="{D5CDD505-2E9C-101B-9397-08002B2CF9AE}" pid="10" name="ViewGrid">
    <vt:lpwstr>0</vt:lpwstr>
  </property>
  <property fmtid="{D5CDD505-2E9C-101B-9397-08002B2CF9AE}" pid="11" name="z24">
    <vt:lpwstr> 1</vt:lpwstr>
  </property>
  <property fmtid="{D5CDD505-2E9C-101B-9397-08002B2CF9AE}" pid="12" name="z30">
    <vt:lpwstr> 0</vt:lpwstr>
  </property>
  <property fmtid="{D5CDD505-2E9C-101B-9397-08002B2CF9AE}" pid="13" name="z33">
    <vt:lpwstr> 0</vt:lpwstr>
  </property>
</Properties>
</file>