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F7" w:rsidRPr="004B44C9" w:rsidRDefault="00516241" w:rsidP="004B44C9">
      <w:pPr>
        <w:jc w:val="center"/>
        <w:rPr>
          <w:rFonts w:ascii="標楷體" w:eastAsia="標楷體" w:hAnsi="標楷體" w:hint="eastAsia"/>
          <w:sz w:val="28"/>
          <w:szCs w:val="28"/>
        </w:rPr>
      </w:pPr>
      <w:r w:rsidRPr="004B44C9">
        <w:rPr>
          <w:rFonts w:ascii="標楷體" w:eastAsia="標楷體" w:hAnsi="標楷體" w:hint="eastAsia"/>
          <w:sz w:val="28"/>
          <w:szCs w:val="28"/>
        </w:rPr>
        <w:t>106年國旅卡補助費</w:t>
      </w:r>
      <w:r w:rsidR="005819D0">
        <w:rPr>
          <w:rFonts w:ascii="標楷體" w:eastAsia="標楷體" w:hAnsi="標楷體" w:hint="eastAsia"/>
          <w:sz w:val="28"/>
          <w:szCs w:val="28"/>
        </w:rPr>
        <w:t>運用</w:t>
      </w:r>
      <w:bookmarkStart w:id="0" w:name="_GoBack"/>
      <w:bookmarkEnd w:id="0"/>
      <w:r w:rsidRPr="004B44C9">
        <w:rPr>
          <w:rFonts w:ascii="標楷體" w:eastAsia="標楷體" w:hAnsi="標楷體" w:hint="eastAsia"/>
          <w:sz w:val="28"/>
          <w:szCs w:val="28"/>
        </w:rPr>
        <w:t>方式一覽表</w:t>
      </w:r>
    </w:p>
    <w:tbl>
      <w:tblPr>
        <w:tblStyle w:val="a3"/>
        <w:tblW w:w="0" w:type="auto"/>
        <w:tblInd w:w="250" w:type="dxa"/>
        <w:tblLook w:val="04A0" w:firstRow="1" w:lastRow="0" w:firstColumn="1" w:lastColumn="0" w:noHBand="0" w:noVBand="1"/>
      </w:tblPr>
      <w:tblGrid>
        <w:gridCol w:w="1559"/>
        <w:gridCol w:w="1985"/>
        <w:gridCol w:w="2477"/>
        <w:gridCol w:w="2092"/>
      </w:tblGrid>
      <w:tr w:rsidR="00516241" w:rsidRPr="004B44C9" w:rsidTr="004B44C9">
        <w:trPr>
          <w:trHeight w:val="553"/>
        </w:trPr>
        <w:tc>
          <w:tcPr>
            <w:tcW w:w="1559" w:type="dxa"/>
            <w:vMerge w:val="restart"/>
            <w:vAlign w:val="center"/>
          </w:tcPr>
          <w:p w:rsidR="00516241" w:rsidRPr="004B44C9" w:rsidRDefault="00516241" w:rsidP="004B44C9">
            <w:pPr>
              <w:jc w:val="center"/>
              <w:rPr>
                <w:rFonts w:ascii="標楷體" w:eastAsia="標楷體" w:hAnsi="標楷體"/>
                <w:szCs w:val="28"/>
              </w:rPr>
            </w:pPr>
            <w:r w:rsidRPr="004B44C9">
              <w:rPr>
                <w:rFonts w:ascii="標楷體" w:eastAsia="標楷體" w:hAnsi="標楷體" w:hint="eastAsia"/>
                <w:szCs w:val="28"/>
              </w:rPr>
              <w:t>休假天數</w:t>
            </w:r>
          </w:p>
        </w:tc>
        <w:tc>
          <w:tcPr>
            <w:tcW w:w="1985" w:type="dxa"/>
            <w:vMerge w:val="restart"/>
            <w:vAlign w:val="center"/>
          </w:tcPr>
          <w:p w:rsidR="00516241" w:rsidRPr="004B44C9" w:rsidRDefault="00516241" w:rsidP="00516241">
            <w:pPr>
              <w:jc w:val="center"/>
              <w:rPr>
                <w:rFonts w:ascii="標楷體" w:eastAsia="標楷體" w:hAnsi="標楷體"/>
                <w:szCs w:val="28"/>
              </w:rPr>
            </w:pPr>
            <w:r w:rsidRPr="004B44C9">
              <w:rPr>
                <w:rFonts w:ascii="標楷體" w:eastAsia="標楷體" w:hAnsi="標楷體" w:hint="eastAsia"/>
                <w:szCs w:val="28"/>
              </w:rPr>
              <w:t>補助費額度</w:t>
            </w:r>
          </w:p>
        </w:tc>
        <w:tc>
          <w:tcPr>
            <w:tcW w:w="4569" w:type="dxa"/>
            <w:gridSpan w:val="2"/>
            <w:vAlign w:val="center"/>
          </w:tcPr>
          <w:p w:rsidR="00516241" w:rsidRPr="004B44C9" w:rsidRDefault="00516241" w:rsidP="00516241">
            <w:pPr>
              <w:jc w:val="center"/>
              <w:rPr>
                <w:rFonts w:ascii="標楷體" w:eastAsia="標楷體" w:hAnsi="標楷體"/>
                <w:szCs w:val="28"/>
              </w:rPr>
            </w:pPr>
            <w:r w:rsidRPr="004B44C9">
              <w:rPr>
                <w:rFonts w:ascii="標楷體" w:eastAsia="標楷體" w:hAnsi="標楷體" w:hint="eastAsia"/>
                <w:szCs w:val="28"/>
              </w:rPr>
              <w:t>運用方式</w:t>
            </w:r>
          </w:p>
        </w:tc>
      </w:tr>
      <w:tr w:rsidR="00516241" w:rsidRPr="004B44C9" w:rsidTr="004B44C9">
        <w:trPr>
          <w:trHeight w:val="743"/>
        </w:trPr>
        <w:tc>
          <w:tcPr>
            <w:tcW w:w="1559" w:type="dxa"/>
            <w:vMerge/>
            <w:vAlign w:val="center"/>
          </w:tcPr>
          <w:p w:rsidR="00516241" w:rsidRPr="004B44C9" w:rsidRDefault="00516241" w:rsidP="004B44C9">
            <w:pPr>
              <w:jc w:val="center"/>
              <w:rPr>
                <w:rFonts w:ascii="標楷體" w:eastAsia="標楷體" w:hAnsi="標楷體" w:hint="eastAsia"/>
                <w:szCs w:val="28"/>
              </w:rPr>
            </w:pPr>
          </w:p>
        </w:tc>
        <w:tc>
          <w:tcPr>
            <w:tcW w:w="1985" w:type="dxa"/>
            <w:vMerge/>
            <w:vAlign w:val="center"/>
          </w:tcPr>
          <w:p w:rsidR="00516241" w:rsidRPr="004B44C9" w:rsidRDefault="00516241" w:rsidP="00516241">
            <w:pPr>
              <w:jc w:val="center"/>
              <w:rPr>
                <w:rFonts w:ascii="標楷體" w:eastAsia="標楷體" w:hAnsi="標楷體" w:hint="eastAsia"/>
                <w:szCs w:val="28"/>
              </w:rPr>
            </w:pPr>
          </w:p>
        </w:tc>
        <w:tc>
          <w:tcPr>
            <w:tcW w:w="2477" w:type="dxa"/>
            <w:vAlign w:val="center"/>
          </w:tcPr>
          <w:p w:rsidR="00516241" w:rsidRPr="004B44C9" w:rsidRDefault="00516241" w:rsidP="00516241">
            <w:pPr>
              <w:jc w:val="center"/>
              <w:rPr>
                <w:rFonts w:ascii="標楷體" w:eastAsia="標楷體" w:hAnsi="標楷體" w:hint="eastAsia"/>
                <w:szCs w:val="28"/>
              </w:rPr>
            </w:pPr>
            <w:r w:rsidRPr="004B44C9">
              <w:rPr>
                <w:rFonts w:ascii="標楷體" w:eastAsia="標楷體" w:hAnsi="標楷體" w:hint="eastAsia"/>
                <w:szCs w:val="28"/>
              </w:rPr>
              <w:t>106年1-2月</w:t>
            </w:r>
          </w:p>
        </w:tc>
        <w:tc>
          <w:tcPr>
            <w:tcW w:w="2092" w:type="dxa"/>
            <w:vAlign w:val="center"/>
          </w:tcPr>
          <w:p w:rsidR="00516241" w:rsidRPr="004B44C9" w:rsidRDefault="00516241" w:rsidP="00516241">
            <w:pPr>
              <w:jc w:val="center"/>
              <w:rPr>
                <w:rFonts w:ascii="標楷體" w:eastAsia="標楷體" w:hAnsi="標楷體" w:hint="eastAsia"/>
                <w:szCs w:val="28"/>
              </w:rPr>
            </w:pPr>
            <w:r w:rsidRPr="004B44C9">
              <w:rPr>
                <w:rFonts w:ascii="標楷體" w:eastAsia="標楷體" w:hAnsi="標楷體" w:hint="eastAsia"/>
                <w:szCs w:val="28"/>
              </w:rPr>
              <w:t>106年3月1日起</w:t>
            </w:r>
          </w:p>
        </w:tc>
      </w:tr>
      <w:tr w:rsidR="00516241" w:rsidRPr="004B44C9" w:rsidTr="004B44C9">
        <w:trPr>
          <w:trHeight w:val="946"/>
        </w:trPr>
        <w:tc>
          <w:tcPr>
            <w:tcW w:w="1559" w:type="dxa"/>
            <w:vAlign w:val="center"/>
          </w:tcPr>
          <w:p w:rsidR="00516241" w:rsidRPr="004B44C9" w:rsidRDefault="00516241" w:rsidP="004B44C9">
            <w:pPr>
              <w:jc w:val="center"/>
              <w:rPr>
                <w:rFonts w:ascii="標楷體" w:eastAsia="標楷體" w:hAnsi="標楷體"/>
                <w:szCs w:val="28"/>
              </w:rPr>
            </w:pPr>
            <w:r w:rsidRPr="004B44C9">
              <w:rPr>
                <w:rFonts w:ascii="標楷體" w:eastAsia="標楷體" w:hAnsi="標楷體" w:hint="eastAsia"/>
                <w:szCs w:val="28"/>
              </w:rPr>
              <w:t>7日以下者</w:t>
            </w:r>
          </w:p>
        </w:tc>
        <w:tc>
          <w:tcPr>
            <w:tcW w:w="1985" w:type="dxa"/>
            <w:vAlign w:val="center"/>
          </w:tcPr>
          <w:p w:rsidR="00516241" w:rsidRPr="004B44C9" w:rsidRDefault="00516241" w:rsidP="00516241">
            <w:pPr>
              <w:jc w:val="both"/>
              <w:rPr>
                <w:rFonts w:ascii="標楷體" w:eastAsia="標楷體" w:hAnsi="標楷體"/>
                <w:szCs w:val="28"/>
              </w:rPr>
            </w:pPr>
            <w:r w:rsidRPr="004B44C9">
              <w:rPr>
                <w:rFonts w:ascii="標楷體" w:eastAsia="標楷體" w:hAnsi="標楷體" w:hint="eastAsia"/>
                <w:szCs w:val="28"/>
              </w:rPr>
              <w:t>全額自行運用</w:t>
            </w:r>
          </w:p>
        </w:tc>
        <w:tc>
          <w:tcPr>
            <w:tcW w:w="4569" w:type="dxa"/>
            <w:gridSpan w:val="2"/>
            <w:vAlign w:val="center"/>
          </w:tcPr>
          <w:p w:rsidR="00516241" w:rsidRPr="004B44C9" w:rsidRDefault="00516241" w:rsidP="00516241">
            <w:pPr>
              <w:jc w:val="both"/>
              <w:rPr>
                <w:rFonts w:ascii="標楷體" w:eastAsia="標楷體" w:hAnsi="標楷體"/>
                <w:szCs w:val="28"/>
              </w:rPr>
            </w:pPr>
            <w:r w:rsidRPr="004B44C9">
              <w:rPr>
                <w:rFonts w:ascii="標楷體" w:eastAsia="標楷體" w:hAnsi="標楷體" w:hint="eastAsia"/>
                <w:szCs w:val="28"/>
              </w:rPr>
              <w:t>不限行業別</w:t>
            </w:r>
          </w:p>
        </w:tc>
      </w:tr>
      <w:tr w:rsidR="00516241" w:rsidRPr="004B44C9" w:rsidTr="004B44C9">
        <w:tc>
          <w:tcPr>
            <w:tcW w:w="1559" w:type="dxa"/>
            <w:vMerge w:val="restart"/>
            <w:vAlign w:val="center"/>
          </w:tcPr>
          <w:p w:rsidR="00516241" w:rsidRPr="004B44C9" w:rsidRDefault="00516241" w:rsidP="004B44C9">
            <w:pPr>
              <w:jc w:val="center"/>
              <w:rPr>
                <w:rFonts w:ascii="標楷體" w:eastAsia="標楷體" w:hAnsi="標楷體"/>
                <w:szCs w:val="28"/>
              </w:rPr>
            </w:pPr>
            <w:r w:rsidRPr="004B44C9">
              <w:rPr>
                <w:rFonts w:ascii="標楷體" w:eastAsia="標楷體" w:hAnsi="標楷體" w:hint="eastAsia"/>
                <w:szCs w:val="28"/>
              </w:rPr>
              <w:t>超過7日者</w:t>
            </w:r>
          </w:p>
        </w:tc>
        <w:tc>
          <w:tcPr>
            <w:tcW w:w="1985" w:type="dxa"/>
            <w:vAlign w:val="center"/>
          </w:tcPr>
          <w:p w:rsidR="00516241" w:rsidRPr="004B44C9" w:rsidRDefault="00516241" w:rsidP="00516241">
            <w:pPr>
              <w:jc w:val="both"/>
              <w:rPr>
                <w:rFonts w:ascii="標楷體" w:eastAsia="標楷體" w:hAnsi="標楷體"/>
                <w:szCs w:val="28"/>
              </w:rPr>
            </w:pPr>
            <w:r w:rsidRPr="004B44C9">
              <w:rPr>
                <w:rFonts w:ascii="標楷體" w:eastAsia="標楷體" w:hAnsi="標楷體" w:hint="eastAsia"/>
                <w:szCs w:val="28"/>
              </w:rPr>
              <w:t>觀光旅遊額度8,000元</w:t>
            </w:r>
          </w:p>
        </w:tc>
        <w:tc>
          <w:tcPr>
            <w:tcW w:w="2477" w:type="dxa"/>
            <w:vAlign w:val="center"/>
          </w:tcPr>
          <w:p w:rsidR="00516241" w:rsidRPr="004B44C9" w:rsidRDefault="00516241" w:rsidP="004B44C9">
            <w:pPr>
              <w:jc w:val="both"/>
              <w:rPr>
                <w:rFonts w:ascii="標楷體" w:eastAsia="標楷體" w:hAnsi="標楷體"/>
                <w:szCs w:val="28"/>
              </w:rPr>
            </w:pPr>
            <w:r w:rsidRPr="004B44C9">
              <w:rPr>
                <w:rFonts w:ascii="標楷體" w:eastAsia="標楷體" w:hAnsi="標楷體" w:hint="eastAsia"/>
                <w:szCs w:val="28"/>
              </w:rPr>
              <w:t>僅限旅行業，觀光旅遊產品</w:t>
            </w:r>
          </w:p>
        </w:tc>
        <w:tc>
          <w:tcPr>
            <w:tcW w:w="2092" w:type="dxa"/>
            <w:vAlign w:val="center"/>
          </w:tcPr>
          <w:p w:rsidR="00516241" w:rsidRPr="004B44C9" w:rsidRDefault="00516241" w:rsidP="00516241">
            <w:pPr>
              <w:jc w:val="both"/>
              <w:rPr>
                <w:rFonts w:ascii="標楷體" w:eastAsia="標楷體" w:hAnsi="標楷體"/>
                <w:szCs w:val="28"/>
              </w:rPr>
            </w:pPr>
            <w:r w:rsidRPr="004B44C9">
              <w:rPr>
                <w:rFonts w:ascii="標楷體" w:eastAsia="標楷體" w:hAnsi="標楷體" w:hint="eastAsia"/>
                <w:szCs w:val="28"/>
              </w:rPr>
              <w:t>旅行業、旅宿業、觀光遊樂業或交通運輸業，不限商品別</w:t>
            </w:r>
            <w:r w:rsidR="00887D06" w:rsidRPr="004B44C9">
              <w:rPr>
                <w:rFonts w:ascii="標楷體" w:eastAsia="標楷體" w:hAnsi="標楷體" w:hint="eastAsia"/>
                <w:szCs w:val="28"/>
              </w:rPr>
              <w:t>核實補助</w:t>
            </w:r>
          </w:p>
        </w:tc>
      </w:tr>
      <w:tr w:rsidR="00516241" w:rsidRPr="004B44C9" w:rsidTr="004B44C9">
        <w:trPr>
          <w:trHeight w:val="1216"/>
        </w:trPr>
        <w:tc>
          <w:tcPr>
            <w:tcW w:w="1559" w:type="dxa"/>
            <w:vMerge/>
            <w:vAlign w:val="center"/>
          </w:tcPr>
          <w:p w:rsidR="00516241" w:rsidRPr="004B44C9" w:rsidRDefault="00516241" w:rsidP="00516241">
            <w:pPr>
              <w:jc w:val="both"/>
              <w:rPr>
                <w:rFonts w:ascii="標楷體" w:eastAsia="標楷體" w:hAnsi="標楷體"/>
                <w:szCs w:val="28"/>
              </w:rPr>
            </w:pPr>
          </w:p>
        </w:tc>
        <w:tc>
          <w:tcPr>
            <w:tcW w:w="1985" w:type="dxa"/>
            <w:vAlign w:val="center"/>
          </w:tcPr>
          <w:p w:rsidR="00516241" w:rsidRPr="004B44C9" w:rsidRDefault="00516241" w:rsidP="00516241">
            <w:pPr>
              <w:jc w:val="both"/>
              <w:rPr>
                <w:rFonts w:ascii="標楷體" w:eastAsia="標楷體" w:hAnsi="標楷體"/>
                <w:szCs w:val="28"/>
              </w:rPr>
            </w:pPr>
            <w:r w:rsidRPr="004B44C9">
              <w:rPr>
                <w:rFonts w:ascii="標楷體" w:eastAsia="標楷體" w:hAnsi="標楷體" w:hint="eastAsia"/>
                <w:szCs w:val="28"/>
              </w:rPr>
              <w:t>自行運用額度超過8,000元部分</w:t>
            </w:r>
          </w:p>
        </w:tc>
        <w:tc>
          <w:tcPr>
            <w:tcW w:w="4569" w:type="dxa"/>
            <w:gridSpan w:val="2"/>
            <w:vAlign w:val="center"/>
          </w:tcPr>
          <w:p w:rsidR="00516241" w:rsidRPr="004B44C9" w:rsidRDefault="00516241" w:rsidP="00516241">
            <w:pPr>
              <w:jc w:val="both"/>
              <w:rPr>
                <w:rFonts w:ascii="標楷體" w:eastAsia="標楷體" w:hAnsi="標楷體"/>
                <w:szCs w:val="28"/>
              </w:rPr>
            </w:pPr>
            <w:r w:rsidRPr="004B44C9">
              <w:rPr>
                <w:rFonts w:ascii="標楷體" w:eastAsia="標楷體" w:hAnsi="標楷體" w:hint="eastAsia"/>
                <w:szCs w:val="28"/>
              </w:rPr>
              <w:t>不限行業別</w:t>
            </w:r>
          </w:p>
        </w:tc>
      </w:tr>
      <w:tr w:rsidR="00887D06" w:rsidRPr="004B44C9" w:rsidTr="004B44C9">
        <w:trPr>
          <w:trHeight w:val="3613"/>
        </w:trPr>
        <w:tc>
          <w:tcPr>
            <w:tcW w:w="8113" w:type="dxa"/>
            <w:gridSpan w:val="4"/>
          </w:tcPr>
          <w:p w:rsidR="004B44C9" w:rsidRPr="004B44C9" w:rsidRDefault="004B44C9" w:rsidP="004B44C9">
            <w:pPr>
              <w:jc w:val="both"/>
              <w:rPr>
                <w:rFonts w:ascii="標楷體" w:eastAsia="標楷體" w:hAnsi="標楷體" w:hint="eastAsia"/>
                <w:szCs w:val="28"/>
              </w:rPr>
            </w:pPr>
            <w:r w:rsidRPr="004B44C9">
              <w:rPr>
                <w:rFonts w:ascii="標楷體" w:eastAsia="標楷體" w:hAnsi="標楷體" w:hint="eastAsia"/>
                <w:szCs w:val="28"/>
              </w:rPr>
              <w:t>其他注意事項：</w:t>
            </w:r>
          </w:p>
          <w:p w:rsidR="00887D06" w:rsidRPr="004B44C9" w:rsidRDefault="00887D06" w:rsidP="004B44C9">
            <w:pPr>
              <w:pStyle w:val="a4"/>
              <w:numPr>
                <w:ilvl w:val="0"/>
                <w:numId w:val="1"/>
              </w:numPr>
              <w:ind w:leftChars="0"/>
              <w:jc w:val="both"/>
              <w:rPr>
                <w:rFonts w:ascii="標楷體" w:eastAsia="標楷體" w:hAnsi="標楷體" w:hint="eastAsia"/>
                <w:szCs w:val="28"/>
              </w:rPr>
            </w:pPr>
            <w:r w:rsidRPr="004B44C9">
              <w:rPr>
                <w:rFonts w:ascii="標楷體" w:eastAsia="標楷體" w:hAnsi="標楷體" w:hint="eastAsia"/>
                <w:szCs w:val="28"/>
              </w:rPr>
              <w:t>取消旅行、住宿、觀光遊樂業等3行業加倍補助之規定。</w:t>
            </w:r>
          </w:p>
          <w:p w:rsidR="00887D06" w:rsidRPr="004B44C9" w:rsidRDefault="00887D06" w:rsidP="004B44C9">
            <w:pPr>
              <w:pStyle w:val="a4"/>
              <w:numPr>
                <w:ilvl w:val="0"/>
                <w:numId w:val="1"/>
              </w:numPr>
              <w:ind w:leftChars="0"/>
              <w:jc w:val="both"/>
              <w:rPr>
                <w:rFonts w:ascii="標楷體" w:eastAsia="標楷體" w:hAnsi="標楷體" w:hint="eastAsia"/>
                <w:szCs w:val="28"/>
              </w:rPr>
            </w:pPr>
            <w:r w:rsidRPr="004B44C9">
              <w:rPr>
                <w:rFonts w:ascii="標楷體" w:eastAsia="標楷體" w:hAnsi="標楷體" w:hint="eastAsia"/>
                <w:szCs w:val="28"/>
              </w:rPr>
              <w:t>交通費用包括交通運輸業及加油站。</w:t>
            </w:r>
          </w:p>
          <w:p w:rsidR="00887D06" w:rsidRPr="004B44C9" w:rsidRDefault="00887D06" w:rsidP="004B44C9">
            <w:pPr>
              <w:pStyle w:val="a4"/>
              <w:numPr>
                <w:ilvl w:val="0"/>
                <w:numId w:val="1"/>
              </w:numPr>
              <w:ind w:leftChars="0"/>
              <w:jc w:val="both"/>
              <w:rPr>
                <w:rFonts w:ascii="標楷體" w:eastAsia="標楷體" w:hAnsi="標楷體" w:hint="eastAsia"/>
                <w:szCs w:val="28"/>
              </w:rPr>
            </w:pPr>
            <w:r w:rsidRPr="004B44C9">
              <w:rPr>
                <w:rFonts w:ascii="標楷體" w:eastAsia="標楷體" w:hAnsi="標楷體" w:hint="eastAsia"/>
                <w:szCs w:val="28"/>
              </w:rPr>
              <w:t>休假期間及其相連假日之連續期間，於旅行業、旅宿業或觀光遊樂業刷卡消費者，其與該休假期間相連之假日於各行業別國民旅遊卡特約商店刷卡之消費，得按其行業別核實併入觀光旅遊額度或自行運用額度之補助範圍。</w:t>
            </w:r>
          </w:p>
          <w:p w:rsidR="00221583" w:rsidRDefault="002763DA" w:rsidP="004B44C9">
            <w:pPr>
              <w:pStyle w:val="a4"/>
              <w:numPr>
                <w:ilvl w:val="0"/>
                <w:numId w:val="1"/>
              </w:numPr>
              <w:ind w:leftChars="0"/>
              <w:jc w:val="both"/>
              <w:rPr>
                <w:rFonts w:ascii="標楷體" w:eastAsia="標楷體" w:hAnsi="標楷體" w:hint="eastAsia"/>
                <w:szCs w:val="28"/>
              </w:rPr>
            </w:pPr>
            <w:r w:rsidRPr="004B44C9">
              <w:rPr>
                <w:rFonts w:ascii="標楷體" w:eastAsia="標楷體" w:hAnsi="標楷體" w:hint="eastAsia"/>
                <w:szCs w:val="28"/>
              </w:rPr>
              <w:t>有關休假期間前後一日之交通費補助，得</w:t>
            </w:r>
            <w:r w:rsidR="004B44C9">
              <w:rPr>
                <w:rFonts w:ascii="標楷體" w:eastAsia="標楷體" w:hAnsi="標楷體" w:hint="eastAsia"/>
                <w:szCs w:val="28"/>
              </w:rPr>
              <w:t>依規定</w:t>
            </w:r>
            <w:r w:rsidRPr="004B44C9">
              <w:rPr>
                <w:rFonts w:ascii="標楷體" w:eastAsia="標楷體" w:hAnsi="標楷體" w:hint="eastAsia"/>
                <w:szCs w:val="28"/>
              </w:rPr>
              <w:t>辦理核銷，</w:t>
            </w:r>
            <w:r w:rsidR="004B44C9">
              <w:rPr>
                <w:rFonts w:ascii="標楷體" w:eastAsia="標楷體" w:hAnsi="標楷體" w:hint="eastAsia"/>
                <w:szCs w:val="28"/>
              </w:rPr>
              <w:t>詳情請</w:t>
            </w:r>
            <w:r w:rsidRPr="004B44C9">
              <w:rPr>
                <w:rFonts w:ascii="標楷體" w:eastAsia="標楷體" w:hAnsi="標楷體" w:hint="eastAsia"/>
                <w:szCs w:val="28"/>
              </w:rPr>
              <w:t>參閱</w:t>
            </w:r>
            <w:r w:rsidR="004B44C9" w:rsidRPr="004B44C9">
              <w:rPr>
                <w:rFonts w:ascii="標楷體" w:eastAsia="標楷體" w:hAnsi="標楷體" w:hint="eastAsia"/>
                <w:szCs w:val="28"/>
              </w:rPr>
              <w:t>3月</w:t>
            </w:r>
            <w:r w:rsidR="004B44C9">
              <w:rPr>
                <w:rFonts w:ascii="標楷體" w:eastAsia="標楷體" w:hAnsi="標楷體" w:hint="eastAsia"/>
                <w:szCs w:val="28"/>
              </w:rPr>
              <w:t>修訂</w:t>
            </w:r>
            <w:r w:rsidR="004B44C9" w:rsidRPr="004B44C9">
              <w:rPr>
                <w:rFonts w:ascii="標楷體" w:eastAsia="標楷體" w:hAnsi="標楷體" w:hint="eastAsia"/>
                <w:szCs w:val="28"/>
              </w:rPr>
              <w:t>版之</w:t>
            </w:r>
            <w:r w:rsidRPr="004B44C9">
              <w:rPr>
                <w:rFonts w:ascii="標楷體" w:eastAsia="標楷體" w:hAnsi="標楷體" w:hint="eastAsia"/>
                <w:szCs w:val="28"/>
              </w:rPr>
              <w:t>國旅卡Q&amp;A</w:t>
            </w:r>
            <w:r w:rsidR="004B44C9">
              <w:rPr>
                <w:rFonts w:ascii="標楷體" w:eastAsia="標楷體" w:hAnsi="標楷體" w:hint="eastAsia"/>
                <w:szCs w:val="28"/>
              </w:rPr>
              <w:t xml:space="preserve"> (</w:t>
            </w:r>
            <w:r w:rsidRPr="004B44C9">
              <w:rPr>
                <w:rFonts w:ascii="標楷體" w:eastAsia="標楷體" w:hAnsi="標楷體" w:hint="eastAsia"/>
                <w:szCs w:val="28"/>
              </w:rPr>
              <w:t>Q.02.07</w:t>
            </w:r>
            <w:r w:rsidR="004B44C9">
              <w:rPr>
                <w:rFonts w:ascii="標楷體" w:eastAsia="標楷體" w:hAnsi="標楷體" w:hint="eastAsia"/>
                <w:szCs w:val="28"/>
              </w:rPr>
              <w:t>)。</w:t>
            </w:r>
          </w:p>
          <w:p w:rsidR="004B44C9" w:rsidRPr="004B44C9" w:rsidRDefault="004B44C9" w:rsidP="004B44C9">
            <w:pPr>
              <w:pStyle w:val="a4"/>
              <w:numPr>
                <w:ilvl w:val="0"/>
                <w:numId w:val="1"/>
              </w:numPr>
              <w:ind w:leftChars="0"/>
              <w:jc w:val="both"/>
              <w:rPr>
                <w:rFonts w:ascii="標楷體" w:eastAsia="標楷體" w:hAnsi="標楷體"/>
                <w:szCs w:val="28"/>
              </w:rPr>
            </w:pPr>
            <w:r>
              <w:rPr>
                <w:rFonts w:ascii="標楷體" w:eastAsia="標楷體" w:hAnsi="標楷體" w:hint="eastAsia"/>
                <w:szCs w:val="28"/>
              </w:rPr>
              <w:t>3月修訂之國旅卡Q&amp;A請至</w:t>
            </w:r>
            <w:hyperlink r:id="rId6" w:history="1">
              <w:r w:rsidRPr="004B44C9">
                <w:rPr>
                  <w:rStyle w:val="a5"/>
                  <w:rFonts w:ascii="標楷體" w:eastAsia="標楷體" w:hAnsi="標楷體" w:hint="eastAsia"/>
                  <w:szCs w:val="28"/>
                </w:rPr>
                <w:t>國民旅遊卡網站</w:t>
              </w:r>
            </w:hyperlink>
            <w:r>
              <w:rPr>
                <w:rFonts w:ascii="標楷體" w:eastAsia="標楷體" w:hAnsi="標楷體" w:hint="eastAsia"/>
                <w:szCs w:val="28"/>
              </w:rPr>
              <w:t>參閱。</w:t>
            </w:r>
          </w:p>
        </w:tc>
      </w:tr>
    </w:tbl>
    <w:p w:rsidR="00516241" w:rsidRPr="004B44C9" w:rsidRDefault="00516241">
      <w:pPr>
        <w:rPr>
          <w:rFonts w:ascii="標楷體" w:eastAsia="標楷體" w:hAnsi="標楷體"/>
          <w:sz w:val="28"/>
          <w:szCs w:val="28"/>
        </w:rPr>
      </w:pPr>
    </w:p>
    <w:sectPr w:rsidR="00516241" w:rsidRPr="004B44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D66F3"/>
    <w:multiLevelType w:val="hybridMultilevel"/>
    <w:tmpl w:val="F5CC1578"/>
    <w:lvl w:ilvl="0" w:tplc="01789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41"/>
    <w:rsid w:val="00181295"/>
    <w:rsid w:val="00221583"/>
    <w:rsid w:val="002763DA"/>
    <w:rsid w:val="004B44C9"/>
    <w:rsid w:val="00516241"/>
    <w:rsid w:val="005819D0"/>
    <w:rsid w:val="00887D06"/>
    <w:rsid w:val="00FF7E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7D06"/>
    <w:pPr>
      <w:ind w:leftChars="200" w:left="480"/>
    </w:pPr>
  </w:style>
  <w:style w:type="character" w:styleId="a5">
    <w:name w:val="Hyperlink"/>
    <w:basedOn w:val="a0"/>
    <w:uiPriority w:val="99"/>
    <w:unhideWhenUsed/>
    <w:rsid w:val="004B4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7D06"/>
    <w:pPr>
      <w:ind w:leftChars="200" w:left="480"/>
    </w:pPr>
  </w:style>
  <w:style w:type="character" w:styleId="a5">
    <w:name w:val="Hyperlink"/>
    <w:basedOn w:val="a0"/>
    <w:uiPriority w:val="99"/>
    <w:unhideWhenUsed/>
    <w:rsid w:val="004B4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nccc.com.tw/chinese/news/new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2017-03-08T06:08:00Z</dcterms:created>
  <dcterms:modified xsi:type="dcterms:W3CDTF">2017-03-08T09:50:00Z</dcterms:modified>
</cp:coreProperties>
</file>