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0C" w:rsidRDefault="002F07DB" w:rsidP="00572EAA">
      <w:pPr>
        <w:jc w:val="center"/>
        <w:rPr>
          <w:rFonts w:ascii="Times New Roman" w:eastAsia="標楷體" w:hAnsi="Times New Roman"/>
          <w:b/>
          <w:sz w:val="30"/>
          <w:szCs w:val="30"/>
        </w:rPr>
      </w:pPr>
      <w:r>
        <w:rPr>
          <w:rFonts w:ascii="Times New Roman" w:eastAsia="標楷體" w:hAnsi="Times New Roman" w:hint="eastAsia"/>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-495300</wp:posOffset>
                </wp:positionV>
                <wp:extent cx="769620" cy="342900"/>
                <wp:effectExtent l="0" t="0" r="11430" b="19050"/>
                <wp:wrapNone/>
                <wp:docPr id="1" name="文字方塊 1"/>
                <wp:cNvGraphicFramePr/>
                <a:graphic xmlns:a="http://schemas.openxmlformats.org/drawingml/2006/main">
                  <a:graphicData uri="http://schemas.microsoft.com/office/word/2010/wordprocessingShape">
                    <wps:wsp>
                      <wps:cNvSpPr txBox="1"/>
                      <wps:spPr>
                        <a:xfrm>
                          <a:off x="0" y="0"/>
                          <a:ext cx="76962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7DB" w:rsidRDefault="002F07DB" w:rsidP="002F07DB">
                            <w:pPr>
                              <w:jc w:val="center"/>
                            </w:pPr>
                            <w:r>
                              <w:rPr>
                                <w:rFonts w:hint="eastAsia"/>
                              </w:rPr>
                              <w:t>附</w:t>
                            </w:r>
                            <w:r>
                              <w:t>件</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50.4pt;margin-top:-39pt;width:60.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" fillcolor="white [3201]" strokeweight=".5pt">
                <v:textbox>
                  <w:txbxContent>
                    <w:p w:rsidR="002F07DB" w:rsidRDefault="002F07DB" w:rsidP="002F07DB">
                      <w:pPr>
                        <w:jc w:val="center"/>
                        <w:rPr>
                          <w:rFonts w:hint="eastAsia"/>
                        </w:rPr>
                      </w:pPr>
                      <w:r>
                        <w:rPr>
                          <w:rFonts w:hint="eastAsia"/>
                        </w:rPr>
                        <w:t>附</w:t>
                      </w:r>
                      <w:r>
                        <w:t>件</w:t>
                      </w:r>
                      <w:r>
                        <w:t>1</w:t>
                      </w:r>
                    </w:p>
                  </w:txbxContent>
                </v:textbox>
              </v:shape>
            </w:pict>
          </mc:Fallback>
        </mc:AlternateContent>
      </w:r>
      <w:r w:rsidR="00E121D2">
        <w:rPr>
          <w:rFonts w:ascii="Times New Roman" w:eastAsia="標楷體" w:hAnsi="Times New Roman" w:hint="eastAsia"/>
          <w:b/>
          <w:sz w:val="30"/>
          <w:szCs w:val="30"/>
        </w:rPr>
        <w:t>教育部補助</w:t>
      </w:r>
      <w:r w:rsidR="0083090C">
        <w:rPr>
          <w:rFonts w:ascii="Times New Roman" w:eastAsia="標楷體" w:hAnsi="Times New Roman" w:hint="eastAsia"/>
          <w:b/>
          <w:sz w:val="30"/>
          <w:szCs w:val="30"/>
        </w:rPr>
        <w:t>大學校院推展國際共同人才培育計畫</w:t>
      </w:r>
      <w:bookmarkStart w:id="0" w:name="_GoBack"/>
      <w:r w:rsidR="00091B75">
        <w:rPr>
          <w:rFonts w:ascii="Times New Roman" w:eastAsia="標楷體" w:hAnsi="Times New Roman" w:hint="eastAsia"/>
          <w:b/>
          <w:sz w:val="30"/>
          <w:szCs w:val="30"/>
        </w:rPr>
        <w:t>審查作業</w:t>
      </w:r>
      <w:r w:rsidR="0083090C" w:rsidRPr="00B931B5">
        <w:rPr>
          <w:rFonts w:ascii="Times New Roman" w:eastAsia="標楷體" w:hAnsi="Times New Roman" w:hint="eastAsia"/>
          <w:b/>
          <w:sz w:val="30"/>
          <w:szCs w:val="30"/>
        </w:rPr>
        <w:t>要點</w:t>
      </w:r>
      <w:bookmarkEnd w:id="0"/>
    </w:p>
    <w:p w:rsidR="00E779B5" w:rsidRPr="00E779B5" w:rsidRDefault="00E779B5" w:rsidP="00E779B5">
      <w:pPr>
        <w:wordWrap w:val="0"/>
        <w:jc w:val="right"/>
        <w:rPr>
          <w:rFonts w:ascii="Times New Roman" w:eastAsia="標楷體" w:hAnsi="Times New Roman"/>
          <w:b/>
          <w:szCs w:val="24"/>
        </w:rPr>
      </w:pPr>
      <w:r w:rsidRPr="00E779B5">
        <w:rPr>
          <w:rFonts w:ascii="Times New Roman" w:eastAsia="標楷體" w:hAnsi="Times New Roman" w:hint="eastAsia"/>
          <w:b/>
          <w:szCs w:val="24"/>
        </w:rPr>
        <w:t>104</w:t>
      </w:r>
      <w:r w:rsidRPr="00E779B5">
        <w:rPr>
          <w:rFonts w:ascii="Times New Roman" w:eastAsia="標楷體" w:hAnsi="Times New Roman" w:hint="eastAsia"/>
          <w:b/>
          <w:szCs w:val="24"/>
        </w:rPr>
        <w:t>年</w:t>
      </w:r>
      <w:r w:rsidRPr="00E779B5">
        <w:rPr>
          <w:rFonts w:ascii="Times New Roman" w:eastAsia="標楷體" w:hAnsi="Times New Roman" w:hint="eastAsia"/>
          <w:b/>
          <w:szCs w:val="24"/>
        </w:rPr>
        <w:t>8</w:t>
      </w:r>
      <w:r w:rsidRPr="00E779B5">
        <w:rPr>
          <w:rFonts w:ascii="Times New Roman" w:eastAsia="標楷體" w:hAnsi="Times New Roman" w:hint="eastAsia"/>
          <w:b/>
          <w:szCs w:val="24"/>
        </w:rPr>
        <w:t>月</w:t>
      </w:r>
      <w:r w:rsidRPr="00E779B5">
        <w:rPr>
          <w:rFonts w:ascii="Times New Roman" w:eastAsia="標楷體" w:hAnsi="Times New Roman" w:hint="eastAsia"/>
          <w:b/>
          <w:szCs w:val="24"/>
        </w:rPr>
        <w:t>19</w:t>
      </w:r>
      <w:r w:rsidRPr="00E779B5">
        <w:rPr>
          <w:rFonts w:ascii="Times New Roman" w:eastAsia="標楷體" w:hAnsi="Times New Roman" w:hint="eastAsia"/>
          <w:b/>
          <w:szCs w:val="24"/>
        </w:rPr>
        <w:t>日</w:t>
      </w:r>
      <w:proofErr w:type="gramStart"/>
      <w:r w:rsidRPr="00E779B5">
        <w:rPr>
          <w:rFonts w:ascii="Times New Roman" w:eastAsia="標楷體" w:hAnsi="Times New Roman" w:hint="eastAsia"/>
          <w:b/>
          <w:szCs w:val="24"/>
        </w:rPr>
        <w:t>臺</w:t>
      </w:r>
      <w:proofErr w:type="gramEnd"/>
      <w:r w:rsidRPr="00E779B5">
        <w:rPr>
          <w:rFonts w:ascii="Times New Roman" w:eastAsia="標楷體" w:hAnsi="Times New Roman" w:hint="eastAsia"/>
          <w:b/>
          <w:szCs w:val="24"/>
        </w:rPr>
        <w:t>教高</w:t>
      </w:r>
      <w:r w:rsidRPr="00E779B5">
        <w:rPr>
          <w:rFonts w:ascii="Times New Roman" w:eastAsia="標楷體" w:hAnsi="Times New Roman" w:hint="eastAsia"/>
          <w:b/>
          <w:szCs w:val="24"/>
        </w:rPr>
        <w:t>(</w:t>
      </w:r>
      <w:r w:rsidRPr="00E779B5">
        <w:rPr>
          <w:rFonts w:ascii="Times New Roman" w:eastAsia="標楷體" w:hAnsi="Times New Roman" w:hint="eastAsia"/>
          <w:b/>
          <w:szCs w:val="24"/>
        </w:rPr>
        <w:t>二</w:t>
      </w:r>
      <w:r w:rsidRPr="00E779B5">
        <w:rPr>
          <w:rFonts w:ascii="Times New Roman" w:eastAsia="標楷體" w:hAnsi="Times New Roman" w:hint="eastAsia"/>
          <w:b/>
          <w:szCs w:val="24"/>
        </w:rPr>
        <w:t>)</w:t>
      </w:r>
      <w:r w:rsidRPr="00E779B5">
        <w:rPr>
          <w:rFonts w:ascii="Times New Roman" w:eastAsia="標楷體" w:hAnsi="Times New Roman" w:hint="eastAsia"/>
          <w:b/>
          <w:szCs w:val="24"/>
        </w:rPr>
        <w:t>字第</w:t>
      </w:r>
      <w:r w:rsidRPr="00E779B5">
        <w:rPr>
          <w:rFonts w:ascii="Times New Roman" w:eastAsia="標楷體" w:hAnsi="Times New Roman" w:hint="eastAsia"/>
          <w:b/>
          <w:szCs w:val="24"/>
        </w:rPr>
        <w:t>1040082029</w:t>
      </w:r>
      <w:r w:rsidRPr="00E779B5">
        <w:rPr>
          <w:rFonts w:ascii="Times New Roman" w:eastAsia="標楷體" w:hAnsi="Times New Roman"/>
          <w:b/>
          <w:szCs w:val="24"/>
        </w:rPr>
        <w:t>C</w:t>
      </w:r>
      <w:r w:rsidRPr="00E779B5">
        <w:rPr>
          <w:rFonts w:ascii="Times New Roman" w:eastAsia="標楷體" w:hAnsi="Times New Roman" w:hint="eastAsia"/>
          <w:b/>
          <w:szCs w:val="24"/>
        </w:rPr>
        <w:t>號令</w:t>
      </w:r>
    </w:p>
    <w:p w:rsidR="0024703B" w:rsidRDefault="0024703B" w:rsidP="005E6DEB">
      <w:pPr>
        <w:numPr>
          <w:ilvl w:val="0"/>
          <w:numId w:val="1"/>
        </w:numPr>
        <w:spacing w:line="400" w:lineRule="exact"/>
        <w:ind w:left="561" w:hangingChars="200" w:hanging="561"/>
        <w:rPr>
          <w:rFonts w:ascii="標楷體" w:eastAsia="標楷體" w:hAnsi="標楷體"/>
          <w:sz w:val="28"/>
          <w:szCs w:val="28"/>
        </w:rPr>
      </w:pPr>
      <w:r w:rsidRPr="0024703B">
        <w:rPr>
          <w:rFonts w:eastAsia="標楷體" w:hint="eastAsia"/>
          <w:b/>
          <w:sz w:val="28"/>
          <w:szCs w:val="28"/>
        </w:rPr>
        <w:t>目的：</w:t>
      </w:r>
      <w:r w:rsidRPr="0024703B">
        <w:rPr>
          <w:rFonts w:ascii="標楷體" w:eastAsia="標楷體" w:hAnsi="標楷體" w:hint="eastAsia"/>
          <w:sz w:val="28"/>
          <w:szCs w:val="28"/>
        </w:rPr>
        <w:t>教育部（以下簡稱本部）為協助我國大學校院與國際學術機構或</w:t>
      </w:r>
      <w:r w:rsidRPr="0024703B">
        <w:rPr>
          <w:rFonts w:ascii="標楷體" w:eastAsia="標楷體" w:hAnsi="標楷體"/>
          <w:sz w:val="28"/>
          <w:szCs w:val="28"/>
        </w:rPr>
        <w:t>國際研究機構</w:t>
      </w:r>
      <w:r w:rsidRPr="0024703B">
        <w:rPr>
          <w:rFonts w:ascii="標楷體" w:eastAsia="標楷體" w:hAnsi="標楷體" w:hint="eastAsia"/>
          <w:sz w:val="28"/>
          <w:szCs w:val="28"/>
        </w:rPr>
        <w:t>合作推動</w:t>
      </w:r>
      <w:r w:rsidRPr="0024703B">
        <w:rPr>
          <w:rFonts w:ascii="標楷體" w:eastAsia="標楷體" w:hAnsi="標楷體"/>
          <w:sz w:val="28"/>
          <w:szCs w:val="28"/>
        </w:rPr>
        <w:t>我國</w:t>
      </w:r>
      <w:r w:rsidRPr="0024703B">
        <w:rPr>
          <w:rFonts w:ascii="標楷體" w:eastAsia="標楷體" w:hAnsi="標楷體" w:hint="eastAsia"/>
          <w:sz w:val="28"/>
          <w:szCs w:val="28"/>
        </w:rPr>
        <w:t>國際人才培育，強化我國高階人才國際移動能力，並深化博士班課程架構與國際接軌之程度，特訂定本要點。</w:t>
      </w:r>
    </w:p>
    <w:p w:rsidR="0024703B" w:rsidRPr="0024703B" w:rsidRDefault="00E121D2" w:rsidP="005E6DEB">
      <w:pPr>
        <w:numPr>
          <w:ilvl w:val="0"/>
          <w:numId w:val="1"/>
        </w:numPr>
        <w:spacing w:line="400" w:lineRule="exact"/>
        <w:ind w:left="561" w:hangingChars="200" w:hanging="561"/>
        <w:rPr>
          <w:rFonts w:ascii="標楷體" w:eastAsia="標楷體" w:hAnsi="標楷體"/>
          <w:sz w:val="28"/>
          <w:szCs w:val="28"/>
        </w:rPr>
      </w:pPr>
      <w:r w:rsidRPr="0024703B">
        <w:rPr>
          <w:rFonts w:eastAsia="標楷體" w:hint="eastAsia"/>
          <w:b/>
          <w:sz w:val="28"/>
          <w:szCs w:val="28"/>
        </w:rPr>
        <w:t>申請資格</w:t>
      </w:r>
      <w:r w:rsidR="0024703B">
        <w:rPr>
          <w:rFonts w:ascii="標楷體" w:eastAsia="標楷體" w:hAnsi="標楷體" w:hint="eastAsia"/>
          <w:sz w:val="28"/>
          <w:szCs w:val="28"/>
        </w:rPr>
        <w:t>：</w:t>
      </w:r>
      <w:r w:rsidR="0024703B" w:rsidRPr="0024703B">
        <w:rPr>
          <w:rFonts w:ascii="標楷體" w:eastAsia="標楷體" w:hAnsi="標楷體" w:hint="eastAsia"/>
          <w:sz w:val="28"/>
          <w:szCs w:val="28"/>
        </w:rPr>
        <w:t>各公</w:t>
      </w:r>
      <w:r w:rsidR="00441E56">
        <w:rPr>
          <w:rFonts w:ascii="標楷體" w:eastAsia="標楷體" w:hAnsi="標楷體" w:hint="eastAsia"/>
          <w:sz w:val="28"/>
          <w:szCs w:val="28"/>
        </w:rPr>
        <w:t>立及已立案之</w:t>
      </w:r>
      <w:r w:rsidR="0024703B" w:rsidRPr="0024703B">
        <w:rPr>
          <w:rFonts w:ascii="標楷體" w:eastAsia="標楷體" w:hAnsi="標楷體" w:hint="eastAsia"/>
          <w:sz w:val="28"/>
          <w:szCs w:val="28"/>
        </w:rPr>
        <w:t>私立大學校院，不包括空中大學及軍警校院。</w:t>
      </w:r>
    </w:p>
    <w:p w:rsidR="00433251" w:rsidRPr="0024703B" w:rsidRDefault="00433251" w:rsidP="005E6DEB">
      <w:pPr>
        <w:numPr>
          <w:ilvl w:val="0"/>
          <w:numId w:val="1"/>
        </w:numPr>
        <w:spacing w:line="400" w:lineRule="exact"/>
        <w:ind w:left="561" w:hangingChars="200" w:hanging="561"/>
        <w:rPr>
          <w:rFonts w:ascii="標楷體" w:eastAsia="標楷體" w:hAnsi="標楷體"/>
          <w:sz w:val="28"/>
          <w:szCs w:val="28"/>
        </w:rPr>
      </w:pPr>
      <w:r w:rsidRPr="0024703B">
        <w:rPr>
          <w:rFonts w:ascii="標楷體" w:eastAsia="標楷體" w:hAnsi="標楷體" w:hint="eastAsia"/>
          <w:b/>
          <w:sz w:val="28"/>
          <w:szCs w:val="28"/>
        </w:rPr>
        <w:t>計畫內容</w:t>
      </w:r>
      <w:r w:rsidR="0024703B">
        <w:rPr>
          <w:rFonts w:ascii="標楷體" w:eastAsia="標楷體" w:hAnsi="標楷體" w:hint="eastAsia"/>
          <w:b/>
          <w:sz w:val="28"/>
          <w:szCs w:val="28"/>
        </w:rPr>
        <w:t>：</w:t>
      </w:r>
    </w:p>
    <w:p w:rsidR="0024703B" w:rsidRPr="0024703B" w:rsidRDefault="0024703B" w:rsidP="005A16B3">
      <w:pPr>
        <w:pStyle w:val="a3"/>
        <w:numPr>
          <w:ilvl w:val="0"/>
          <w:numId w:val="3"/>
        </w:numPr>
        <w:spacing w:line="400" w:lineRule="exact"/>
        <w:ind w:leftChars="0"/>
        <w:rPr>
          <w:rFonts w:ascii="標楷體" w:eastAsia="標楷體" w:hAnsi="標楷體"/>
          <w:sz w:val="28"/>
          <w:szCs w:val="28"/>
        </w:rPr>
      </w:pPr>
      <w:r w:rsidRPr="0024703B">
        <w:rPr>
          <w:rFonts w:ascii="標楷體" w:eastAsia="標楷體" w:hAnsi="標楷體" w:hint="eastAsia"/>
          <w:sz w:val="28"/>
          <w:szCs w:val="28"/>
        </w:rPr>
        <w:t>本部每年公告審查期程並收件辦理審查；</w:t>
      </w:r>
      <w:r w:rsidRPr="0024703B">
        <w:rPr>
          <w:rFonts w:eastAsia="標楷體" w:hint="eastAsia"/>
          <w:sz w:val="28"/>
          <w:szCs w:val="28"/>
        </w:rPr>
        <w:t>各校應自行整合校內博士班資源，</w:t>
      </w:r>
      <w:r w:rsidR="005A16B3" w:rsidRPr="005A16B3">
        <w:rPr>
          <w:rFonts w:eastAsia="標楷體" w:hint="eastAsia"/>
          <w:sz w:val="28"/>
          <w:szCs w:val="28"/>
        </w:rPr>
        <w:t>擬具國際共同人才培育計畫，並</w:t>
      </w:r>
      <w:proofErr w:type="gramStart"/>
      <w:r w:rsidR="005A16B3" w:rsidRPr="005A16B3">
        <w:rPr>
          <w:rFonts w:eastAsia="標楷體" w:hint="eastAsia"/>
          <w:sz w:val="28"/>
          <w:szCs w:val="28"/>
        </w:rPr>
        <w:t>檢附下列表</w:t>
      </w:r>
      <w:proofErr w:type="gramEnd"/>
      <w:r w:rsidR="005A16B3" w:rsidRPr="005A16B3">
        <w:rPr>
          <w:rFonts w:eastAsia="標楷體" w:hint="eastAsia"/>
          <w:sz w:val="28"/>
          <w:szCs w:val="28"/>
        </w:rPr>
        <w:t>件一式五份，於規定期限內向本部申請</w:t>
      </w:r>
      <w:r w:rsidRPr="0024703B">
        <w:rPr>
          <w:rFonts w:ascii="標楷體" w:eastAsia="標楷體" w:hAnsi="標楷體" w:hint="eastAsia"/>
          <w:sz w:val="28"/>
          <w:szCs w:val="28"/>
        </w:rPr>
        <w:t>：</w:t>
      </w:r>
    </w:p>
    <w:p w:rsidR="0024703B" w:rsidRPr="0024703B" w:rsidRDefault="0024703B" w:rsidP="005E6DEB">
      <w:pPr>
        <w:pStyle w:val="a3"/>
        <w:numPr>
          <w:ilvl w:val="0"/>
          <w:numId w:val="4"/>
        </w:numPr>
        <w:spacing w:line="340" w:lineRule="exact"/>
        <w:ind w:leftChars="0"/>
        <w:jc w:val="both"/>
        <w:rPr>
          <w:rFonts w:ascii="標楷體" w:eastAsia="標楷體" w:hAnsi="標楷體"/>
          <w:sz w:val="28"/>
          <w:szCs w:val="28"/>
        </w:rPr>
      </w:pPr>
      <w:r w:rsidRPr="0024703B">
        <w:rPr>
          <w:rFonts w:ascii="標楷體" w:eastAsia="標楷體" w:hAnsi="標楷體" w:hint="eastAsia"/>
          <w:sz w:val="28"/>
          <w:szCs w:val="28"/>
        </w:rPr>
        <w:t>國際共同人才培育計畫；其內容應包括下列項目：</w:t>
      </w:r>
    </w:p>
    <w:p w:rsidR="008656B9" w:rsidRDefault="0024703B" w:rsidP="005E6DEB">
      <w:pPr>
        <w:pStyle w:val="a3"/>
        <w:numPr>
          <w:ilvl w:val="0"/>
          <w:numId w:val="5"/>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計畫目標及</w:t>
      </w:r>
      <w:r w:rsidR="008656B9">
        <w:rPr>
          <w:rFonts w:ascii="標楷體" w:eastAsia="標楷體" w:hAnsi="標楷體" w:hint="eastAsia"/>
          <w:sz w:val="28"/>
          <w:szCs w:val="28"/>
        </w:rPr>
        <w:t>預期成果。</w:t>
      </w:r>
    </w:p>
    <w:p w:rsidR="008656B9" w:rsidRDefault="0024703B" w:rsidP="005E6DEB">
      <w:pPr>
        <w:pStyle w:val="a3"/>
        <w:numPr>
          <w:ilvl w:val="0"/>
          <w:numId w:val="5"/>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國際學術機構或</w:t>
      </w:r>
      <w:r w:rsidRPr="008656B9">
        <w:rPr>
          <w:rFonts w:ascii="標楷體" w:eastAsia="標楷體" w:hAnsi="標楷體"/>
          <w:sz w:val="28"/>
          <w:szCs w:val="28"/>
        </w:rPr>
        <w:t>國際研究機構</w:t>
      </w:r>
      <w:r w:rsidRPr="008656B9">
        <w:rPr>
          <w:rFonts w:ascii="標楷體" w:eastAsia="標楷體" w:hAnsi="標楷體" w:hint="eastAsia"/>
          <w:sz w:val="28"/>
          <w:szCs w:val="28"/>
        </w:rPr>
        <w:t>於該專業領域學術成就。</w:t>
      </w:r>
    </w:p>
    <w:p w:rsidR="008656B9" w:rsidRDefault="0024703B" w:rsidP="005E6DEB">
      <w:pPr>
        <w:pStyle w:val="a3"/>
        <w:numPr>
          <w:ilvl w:val="0"/>
          <w:numId w:val="5"/>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培育人才對我國當前社會及產業發展重要性。</w:t>
      </w:r>
    </w:p>
    <w:p w:rsidR="008656B9" w:rsidRDefault="008656B9" w:rsidP="005E6DEB">
      <w:pPr>
        <w:pStyle w:val="a3"/>
        <w:numPr>
          <w:ilvl w:val="0"/>
          <w:numId w:val="5"/>
        </w:numPr>
        <w:spacing w:line="340" w:lineRule="exact"/>
        <w:ind w:leftChars="0"/>
        <w:jc w:val="both"/>
        <w:rPr>
          <w:rFonts w:ascii="標楷體" w:eastAsia="標楷體" w:hAnsi="標楷體"/>
          <w:sz w:val="28"/>
          <w:szCs w:val="28"/>
        </w:rPr>
      </w:pPr>
      <w:r>
        <w:rPr>
          <w:rFonts w:ascii="標楷體" w:eastAsia="標楷體" w:hAnsi="標楷體" w:hint="eastAsia"/>
          <w:sz w:val="28"/>
          <w:szCs w:val="28"/>
        </w:rPr>
        <w:t>申請</w:t>
      </w:r>
      <w:r w:rsidR="0024703B" w:rsidRPr="008656B9">
        <w:rPr>
          <w:rFonts w:ascii="標楷體" w:eastAsia="標楷體" w:hAnsi="標楷體" w:hint="eastAsia"/>
          <w:sz w:val="28"/>
          <w:szCs w:val="28"/>
        </w:rPr>
        <w:t>學校與國際學術機構或</w:t>
      </w:r>
      <w:r w:rsidR="0024703B" w:rsidRPr="008656B9">
        <w:rPr>
          <w:rFonts w:ascii="標楷體" w:eastAsia="標楷體" w:hAnsi="標楷體"/>
          <w:sz w:val="28"/>
          <w:szCs w:val="28"/>
        </w:rPr>
        <w:t>國際研究機構</w:t>
      </w:r>
      <w:r w:rsidR="0024703B" w:rsidRPr="008656B9">
        <w:rPr>
          <w:rFonts w:ascii="標楷體" w:eastAsia="標楷體" w:hAnsi="標楷體" w:hint="eastAsia"/>
          <w:sz w:val="28"/>
          <w:szCs w:val="28"/>
        </w:rPr>
        <w:t>合作項目及模式。</w:t>
      </w:r>
    </w:p>
    <w:p w:rsidR="0024703B" w:rsidRDefault="0024703B" w:rsidP="005E6DEB">
      <w:pPr>
        <w:pStyle w:val="a3"/>
        <w:numPr>
          <w:ilvl w:val="0"/>
          <w:numId w:val="5"/>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計畫永續經營模式。</w:t>
      </w:r>
    </w:p>
    <w:p w:rsidR="005A16B3" w:rsidRPr="00476E12" w:rsidRDefault="005A16B3" w:rsidP="005A16B3">
      <w:pPr>
        <w:pStyle w:val="a3"/>
        <w:numPr>
          <w:ilvl w:val="0"/>
          <w:numId w:val="5"/>
        </w:numPr>
        <w:spacing w:line="340" w:lineRule="exact"/>
        <w:ind w:leftChars="0"/>
        <w:jc w:val="both"/>
        <w:rPr>
          <w:rFonts w:ascii="標楷體" w:eastAsia="標楷體" w:hAnsi="標楷體"/>
          <w:sz w:val="28"/>
          <w:szCs w:val="28"/>
        </w:rPr>
      </w:pPr>
      <w:r w:rsidRPr="00476E12">
        <w:rPr>
          <w:rFonts w:ascii="標楷體" w:eastAsia="標楷體" w:hAnsi="標楷體" w:hint="eastAsia"/>
          <w:sz w:val="28"/>
          <w:szCs w:val="28"/>
        </w:rPr>
        <w:t>經費需求（</w:t>
      </w:r>
      <w:r w:rsidR="00DC37B9" w:rsidRPr="00476E12">
        <w:rPr>
          <w:rFonts w:ascii="標楷體" w:eastAsia="標楷體" w:hAnsi="標楷體" w:hint="eastAsia"/>
          <w:sz w:val="28"/>
          <w:szCs w:val="28"/>
        </w:rPr>
        <w:t>包括</w:t>
      </w:r>
      <w:r w:rsidRPr="00476E12">
        <w:rPr>
          <w:rFonts w:ascii="標楷體" w:eastAsia="標楷體" w:hAnsi="標楷體" w:hint="eastAsia"/>
          <w:sz w:val="28"/>
          <w:szCs w:val="28"/>
        </w:rPr>
        <w:t>配合款）。</w:t>
      </w:r>
    </w:p>
    <w:p w:rsidR="0024703B" w:rsidRPr="0024703B" w:rsidRDefault="0024703B" w:rsidP="005E6DEB">
      <w:pPr>
        <w:pStyle w:val="a3"/>
        <w:numPr>
          <w:ilvl w:val="0"/>
          <w:numId w:val="4"/>
        </w:numPr>
        <w:spacing w:line="340" w:lineRule="exact"/>
        <w:ind w:leftChars="0"/>
        <w:jc w:val="both"/>
        <w:rPr>
          <w:rFonts w:ascii="標楷體" w:eastAsia="標楷體" w:hAnsi="標楷體"/>
          <w:sz w:val="28"/>
          <w:szCs w:val="28"/>
        </w:rPr>
      </w:pPr>
      <w:r w:rsidRPr="0024703B">
        <w:rPr>
          <w:rFonts w:ascii="標楷體" w:eastAsia="標楷體" w:hAnsi="標楷體" w:hint="eastAsia"/>
          <w:sz w:val="28"/>
          <w:szCs w:val="28"/>
        </w:rPr>
        <w:t>國際學術機構或</w:t>
      </w:r>
      <w:r w:rsidRPr="0024703B">
        <w:rPr>
          <w:rFonts w:ascii="標楷體" w:eastAsia="標楷體" w:hAnsi="標楷體"/>
          <w:sz w:val="28"/>
          <w:szCs w:val="28"/>
        </w:rPr>
        <w:t>國際研究機構</w:t>
      </w:r>
      <w:r w:rsidRPr="0024703B">
        <w:rPr>
          <w:rFonts w:ascii="標楷體" w:eastAsia="標楷體" w:hAnsi="標楷體" w:hint="eastAsia"/>
          <w:sz w:val="28"/>
          <w:szCs w:val="28"/>
        </w:rPr>
        <w:t>合作意向書</w:t>
      </w:r>
      <w:r w:rsidRPr="0024703B">
        <w:rPr>
          <w:rFonts w:ascii="標楷體" w:eastAsia="標楷體" w:hAnsi="標楷體"/>
          <w:sz w:val="28"/>
          <w:szCs w:val="28"/>
        </w:rPr>
        <w:t>(</w:t>
      </w:r>
      <w:r w:rsidRPr="0024703B">
        <w:rPr>
          <w:rFonts w:ascii="標楷體" w:eastAsia="標楷體" w:hAnsi="標楷體" w:hint="eastAsia"/>
          <w:sz w:val="28"/>
          <w:szCs w:val="28"/>
        </w:rPr>
        <w:t>包括中、英文版</w:t>
      </w:r>
      <w:r w:rsidRPr="0024703B">
        <w:rPr>
          <w:rFonts w:ascii="標楷體" w:eastAsia="標楷體" w:hAnsi="標楷體"/>
          <w:sz w:val="28"/>
          <w:szCs w:val="28"/>
        </w:rPr>
        <w:t>)</w:t>
      </w:r>
      <w:r w:rsidRPr="0024703B">
        <w:rPr>
          <w:rFonts w:ascii="標楷體" w:eastAsia="標楷體" w:hAnsi="標楷體" w:hint="eastAsia"/>
          <w:sz w:val="28"/>
          <w:szCs w:val="28"/>
        </w:rPr>
        <w:t>。</w:t>
      </w:r>
    </w:p>
    <w:p w:rsidR="008656B9" w:rsidRDefault="0024703B" w:rsidP="005E6DEB">
      <w:pPr>
        <w:pStyle w:val="a3"/>
        <w:numPr>
          <w:ilvl w:val="0"/>
          <w:numId w:val="3"/>
        </w:numPr>
        <w:spacing w:line="400" w:lineRule="exact"/>
        <w:ind w:leftChars="0"/>
        <w:rPr>
          <w:rFonts w:ascii="標楷體" w:eastAsia="標楷體" w:hAnsi="標楷體"/>
          <w:sz w:val="28"/>
          <w:szCs w:val="28"/>
        </w:rPr>
      </w:pPr>
      <w:r w:rsidRPr="0024703B">
        <w:rPr>
          <w:rFonts w:ascii="標楷體" w:eastAsia="標楷體" w:hAnsi="標楷體" w:hint="eastAsia"/>
          <w:sz w:val="28"/>
          <w:szCs w:val="28"/>
        </w:rPr>
        <w:t>前款國際共同人才培育計畫，應由我國大學校院與國際學術機構或</w:t>
      </w:r>
      <w:r w:rsidRPr="0024703B">
        <w:rPr>
          <w:rFonts w:ascii="標楷體" w:eastAsia="標楷體" w:hAnsi="標楷體"/>
          <w:sz w:val="28"/>
          <w:szCs w:val="28"/>
        </w:rPr>
        <w:t>國際研究機構</w:t>
      </w:r>
      <w:r w:rsidRPr="0024703B">
        <w:rPr>
          <w:rFonts w:ascii="標楷體" w:eastAsia="標楷體" w:hAnsi="標楷體" w:hint="eastAsia"/>
          <w:sz w:val="28"/>
          <w:szCs w:val="28"/>
        </w:rPr>
        <w:t>共同合作擬具，計畫項目應以雙方甄選學生、雙方教師共同指導學生、雙方共同訂定學生畢業條件為核心架構，發展共同人才培育計畫。</w:t>
      </w:r>
    </w:p>
    <w:p w:rsidR="00433251" w:rsidRPr="0024703B" w:rsidRDefault="00433251" w:rsidP="005E6DEB">
      <w:pPr>
        <w:numPr>
          <w:ilvl w:val="0"/>
          <w:numId w:val="1"/>
        </w:numPr>
        <w:spacing w:line="400" w:lineRule="exact"/>
        <w:ind w:left="561" w:hangingChars="200" w:hanging="561"/>
        <w:rPr>
          <w:rFonts w:ascii="標楷體" w:eastAsia="標楷體" w:hAnsi="標楷體"/>
          <w:b/>
          <w:sz w:val="28"/>
          <w:szCs w:val="28"/>
        </w:rPr>
      </w:pPr>
      <w:r w:rsidRPr="0024703B">
        <w:rPr>
          <w:rFonts w:ascii="標楷體" w:eastAsia="標楷體" w:hAnsi="標楷體" w:hint="eastAsia"/>
          <w:b/>
          <w:sz w:val="28"/>
          <w:szCs w:val="28"/>
        </w:rPr>
        <w:t>審查項目及機制</w:t>
      </w:r>
      <w:r w:rsidR="008656B9">
        <w:rPr>
          <w:rFonts w:ascii="標楷體" w:eastAsia="標楷體" w:hAnsi="標楷體" w:hint="eastAsia"/>
          <w:b/>
          <w:sz w:val="28"/>
          <w:szCs w:val="28"/>
        </w:rPr>
        <w:t>：</w:t>
      </w:r>
    </w:p>
    <w:p w:rsidR="008656B9" w:rsidRDefault="008656B9" w:rsidP="005E6DEB">
      <w:pPr>
        <w:numPr>
          <w:ilvl w:val="0"/>
          <w:numId w:val="6"/>
        </w:numPr>
        <w:spacing w:line="340" w:lineRule="exact"/>
        <w:ind w:left="1310" w:hanging="828"/>
        <w:jc w:val="both"/>
        <w:rPr>
          <w:rFonts w:ascii="標楷體" w:eastAsia="標楷體" w:hAnsi="標楷體"/>
          <w:sz w:val="28"/>
          <w:szCs w:val="28"/>
        </w:rPr>
      </w:pPr>
      <w:r w:rsidRPr="008656B9">
        <w:rPr>
          <w:rFonts w:ascii="標楷體" w:eastAsia="標楷體" w:hAnsi="標楷體" w:hint="eastAsia"/>
          <w:sz w:val="28"/>
          <w:szCs w:val="28"/>
        </w:rPr>
        <w:t>本部依學術領域組成審查小組進行審查。</w:t>
      </w:r>
    </w:p>
    <w:p w:rsidR="008656B9" w:rsidRPr="008656B9" w:rsidRDefault="008656B9" w:rsidP="005E6DEB">
      <w:pPr>
        <w:numPr>
          <w:ilvl w:val="0"/>
          <w:numId w:val="6"/>
        </w:numPr>
        <w:spacing w:line="340" w:lineRule="exact"/>
        <w:ind w:left="1418" w:hanging="936"/>
        <w:jc w:val="both"/>
        <w:rPr>
          <w:rFonts w:ascii="標楷體" w:eastAsia="標楷體" w:hAnsi="標楷體"/>
          <w:sz w:val="28"/>
          <w:szCs w:val="28"/>
        </w:rPr>
      </w:pPr>
      <w:r w:rsidRPr="008656B9">
        <w:rPr>
          <w:rFonts w:ascii="標楷體" w:eastAsia="標楷體" w:hAnsi="標楷體" w:hint="eastAsia"/>
          <w:sz w:val="28"/>
          <w:szCs w:val="28"/>
        </w:rPr>
        <w:t>各申請學校所提計畫，應依所屬學術領域分送審查小組審查，並由</w:t>
      </w:r>
      <w:proofErr w:type="gramStart"/>
      <w:r w:rsidRPr="008656B9">
        <w:rPr>
          <w:rFonts w:ascii="標楷體" w:eastAsia="標楷體" w:hAnsi="標楷體" w:hint="eastAsia"/>
          <w:sz w:val="28"/>
          <w:szCs w:val="28"/>
        </w:rPr>
        <w:t>本部依當年度</w:t>
      </w:r>
      <w:proofErr w:type="gramEnd"/>
      <w:r w:rsidRPr="008656B9">
        <w:rPr>
          <w:rFonts w:ascii="標楷體" w:eastAsia="標楷體" w:hAnsi="標楷體" w:hint="eastAsia"/>
          <w:sz w:val="28"/>
          <w:szCs w:val="28"/>
        </w:rPr>
        <w:t>預算規模，擇優核定補助；審查項目如下：</w:t>
      </w:r>
    </w:p>
    <w:p w:rsidR="008656B9" w:rsidRDefault="008656B9" w:rsidP="005E6DEB">
      <w:pPr>
        <w:pStyle w:val="a3"/>
        <w:numPr>
          <w:ilvl w:val="0"/>
          <w:numId w:val="7"/>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國際學術機構或</w:t>
      </w:r>
      <w:r w:rsidRPr="008656B9">
        <w:rPr>
          <w:rFonts w:ascii="標楷體" w:eastAsia="標楷體" w:hAnsi="標楷體"/>
          <w:sz w:val="28"/>
          <w:szCs w:val="28"/>
        </w:rPr>
        <w:t>國際研究機構</w:t>
      </w:r>
      <w:r w:rsidRPr="008656B9">
        <w:rPr>
          <w:rFonts w:ascii="標楷體" w:eastAsia="標楷體" w:hAnsi="標楷體" w:hint="eastAsia"/>
          <w:sz w:val="28"/>
          <w:szCs w:val="28"/>
        </w:rPr>
        <w:t>於專業領域之學術成就及聲望。</w:t>
      </w:r>
    </w:p>
    <w:p w:rsidR="008656B9" w:rsidRDefault="008656B9" w:rsidP="005E6DEB">
      <w:pPr>
        <w:pStyle w:val="a3"/>
        <w:numPr>
          <w:ilvl w:val="0"/>
          <w:numId w:val="7"/>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培育人才對於我國當前社會與產業發展重要性及效益。</w:t>
      </w:r>
    </w:p>
    <w:p w:rsidR="008656B9" w:rsidRDefault="008656B9" w:rsidP="005E6DEB">
      <w:pPr>
        <w:pStyle w:val="a3"/>
        <w:numPr>
          <w:ilvl w:val="0"/>
          <w:numId w:val="7"/>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申請學校與國際學術機構或</w:t>
      </w:r>
      <w:r w:rsidRPr="008656B9">
        <w:rPr>
          <w:rFonts w:ascii="標楷體" w:eastAsia="標楷體" w:hAnsi="標楷體"/>
          <w:sz w:val="28"/>
          <w:szCs w:val="28"/>
        </w:rPr>
        <w:t>國際研究機構</w:t>
      </w:r>
      <w:r w:rsidRPr="008656B9">
        <w:rPr>
          <w:rFonts w:ascii="標楷體" w:eastAsia="標楷體" w:hAnsi="標楷體" w:hint="eastAsia"/>
          <w:sz w:val="28"/>
          <w:szCs w:val="28"/>
        </w:rPr>
        <w:t>合作項目與模式及執行力。</w:t>
      </w:r>
    </w:p>
    <w:p w:rsidR="008656B9" w:rsidRPr="008656B9" w:rsidRDefault="008656B9" w:rsidP="005E6DEB">
      <w:pPr>
        <w:pStyle w:val="a3"/>
        <w:numPr>
          <w:ilvl w:val="0"/>
          <w:numId w:val="7"/>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學校所提計畫永續經營之可行性。</w:t>
      </w:r>
    </w:p>
    <w:p w:rsidR="00E121D2" w:rsidRPr="008656B9" w:rsidRDefault="00E121D2" w:rsidP="005E6DEB">
      <w:pPr>
        <w:numPr>
          <w:ilvl w:val="0"/>
          <w:numId w:val="1"/>
        </w:numPr>
        <w:spacing w:line="400" w:lineRule="exact"/>
        <w:ind w:left="561" w:hangingChars="200" w:hanging="561"/>
        <w:rPr>
          <w:rFonts w:ascii="標楷體" w:eastAsia="標楷體" w:hAnsi="標楷體"/>
          <w:sz w:val="28"/>
          <w:szCs w:val="28"/>
        </w:rPr>
      </w:pPr>
      <w:r w:rsidRPr="008656B9">
        <w:rPr>
          <w:rFonts w:ascii="標楷體" w:eastAsia="標楷體" w:hAnsi="標楷體" w:hint="eastAsia"/>
          <w:b/>
          <w:sz w:val="28"/>
          <w:szCs w:val="28"/>
        </w:rPr>
        <w:lastRenderedPageBreak/>
        <w:t>補助方式及項目</w:t>
      </w:r>
      <w:r w:rsidR="008656B9">
        <w:rPr>
          <w:rFonts w:ascii="標楷體" w:eastAsia="標楷體" w:hAnsi="標楷體" w:hint="eastAsia"/>
          <w:b/>
          <w:sz w:val="28"/>
          <w:szCs w:val="28"/>
        </w:rPr>
        <w:t>：</w:t>
      </w:r>
    </w:p>
    <w:p w:rsidR="008656B9" w:rsidRDefault="008656B9" w:rsidP="005E6DEB">
      <w:pPr>
        <w:numPr>
          <w:ilvl w:val="0"/>
          <w:numId w:val="8"/>
        </w:numPr>
        <w:spacing w:line="340" w:lineRule="exact"/>
        <w:ind w:left="1418" w:hanging="851"/>
        <w:jc w:val="both"/>
        <w:rPr>
          <w:rFonts w:ascii="標楷體" w:eastAsia="標楷體" w:hAnsi="標楷體"/>
          <w:sz w:val="28"/>
          <w:szCs w:val="28"/>
        </w:rPr>
      </w:pPr>
      <w:r w:rsidRPr="008656B9">
        <w:rPr>
          <w:rFonts w:ascii="標楷體" w:eastAsia="標楷體" w:hAnsi="標楷體" w:hint="eastAsia"/>
          <w:sz w:val="28"/>
          <w:szCs w:val="28"/>
        </w:rPr>
        <w:t>獲核定同意補助</w:t>
      </w:r>
      <w:r w:rsidR="00AF44D5">
        <w:rPr>
          <w:rFonts w:ascii="標楷體" w:eastAsia="標楷體" w:hAnsi="標楷體" w:hint="eastAsia"/>
          <w:sz w:val="28"/>
          <w:szCs w:val="28"/>
        </w:rPr>
        <w:t>學校應</w:t>
      </w:r>
      <w:proofErr w:type="gramStart"/>
      <w:r w:rsidR="00AF44D5">
        <w:rPr>
          <w:rFonts w:ascii="標楷體" w:eastAsia="標楷體" w:hAnsi="標楷體" w:hint="eastAsia"/>
          <w:sz w:val="28"/>
          <w:szCs w:val="28"/>
        </w:rPr>
        <w:t>提撥</w:t>
      </w:r>
      <w:proofErr w:type="gramEnd"/>
      <w:r w:rsidR="00AF44D5">
        <w:rPr>
          <w:rFonts w:ascii="標楷體" w:eastAsia="標楷體" w:hAnsi="標楷體" w:hint="eastAsia"/>
          <w:sz w:val="28"/>
          <w:szCs w:val="28"/>
        </w:rPr>
        <w:t>配合款，配合款金額不得低於本部核定補助經費之二分之一；</w:t>
      </w:r>
      <w:r w:rsidRPr="008656B9">
        <w:rPr>
          <w:rFonts w:ascii="標楷體" w:eastAsia="標楷體" w:hAnsi="標楷體" w:hint="eastAsia"/>
          <w:sz w:val="28"/>
          <w:szCs w:val="28"/>
        </w:rPr>
        <w:t>經審查不符合規定者，撤銷原核定補助經費。</w:t>
      </w:r>
    </w:p>
    <w:p w:rsidR="008656B9" w:rsidRDefault="008656B9" w:rsidP="005E6DEB">
      <w:pPr>
        <w:numPr>
          <w:ilvl w:val="0"/>
          <w:numId w:val="8"/>
        </w:numPr>
        <w:spacing w:line="340" w:lineRule="exact"/>
        <w:ind w:left="1418" w:hanging="851"/>
        <w:jc w:val="both"/>
        <w:rPr>
          <w:rFonts w:ascii="標楷體" w:eastAsia="標楷體" w:hAnsi="標楷體"/>
          <w:sz w:val="28"/>
          <w:szCs w:val="28"/>
        </w:rPr>
      </w:pPr>
      <w:r w:rsidRPr="008656B9">
        <w:rPr>
          <w:rFonts w:ascii="標楷體" w:eastAsia="標楷體" w:hAnsi="標楷體" w:hint="eastAsia"/>
          <w:sz w:val="28"/>
          <w:szCs w:val="28"/>
        </w:rPr>
        <w:t>國際共同人才培育計畫原則一次核定補助三年，</w:t>
      </w:r>
      <w:proofErr w:type="gramStart"/>
      <w:r w:rsidRPr="008656B9">
        <w:rPr>
          <w:rFonts w:ascii="標楷體" w:eastAsia="標楷體" w:hAnsi="標楷體" w:hint="eastAsia"/>
          <w:sz w:val="28"/>
          <w:szCs w:val="28"/>
        </w:rPr>
        <w:t>採</w:t>
      </w:r>
      <w:proofErr w:type="gramEnd"/>
      <w:r w:rsidRPr="008656B9">
        <w:rPr>
          <w:rFonts w:ascii="標楷體" w:eastAsia="標楷體" w:hAnsi="標楷體" w:hint="eastAsia"/>
          <w:sz w:val="28"/>
          <w:szCs w:val="28"/>
        </w:rPr>
        <w:t>二階段補助方式辦理撥款，第一階段為發展共同人才培育架構，第二階段為選送學生赴國際學術機構或</w:t>
      </w:r>
      <w:r w:rsidRPr="008656B9">
        <w:rPr>
          <w:rFonts w:ascii="標楷體" w:eastAsia="標楷體" w:hAnsi="標楷體"/>
          <w:sz w:val="28"/>
          <w:szCs w:val="28"/>
        </w:rPr>
        <w:t>國際研究機構</w:t>
      </w:r>
      <w:proofErr w:type="gramStart"/>
      <w:r w:rsidRPr="008656B9">
        <w:rPr>
          <w:rFonts w:ascii="標楷體" w:eastAsia="標楷體" w:hAnsi="標楷體" w:hint="eastAsia"/>
          <w:sz w:val="28"/>
          <w:szCs w:val="28"/>
        </w:rPr>
        <w:t>研</w:t>
      </w:r>
      <w:proofErr w:type="gramEnd"/>
      <w:r w:rsidRPr="008656B9">
        <w:rPr>
          <w:rFonts w:ascii="標楷體" w:eastAsia="標楷體" w:hAnsi="標楷體" w:hint="eastAsia"/>
          <w:sz w:val="28"/>
          <w:szCs w:val="28"/>
        </w:rPr>
        <w:t>修；獲補助學校應自本部核定補助之日起算</w:t>
      </w:r>
      <w:proofErr w:type="gramStart"/>
      <w:r w:rsidRPr="008656B9">
        <w:rPr>
          <w:rFonts w:ascii="標楷體" w:eastAsia="標楷體" w:hAnsi="標楷體" w:hint="eastAsia"/>
          <w:sz w:val="28"/>
          <w:szCs w:val="28"/>
        </w:rPr>
        <w:t>一</w:t>
      </w:r>
      <w:proofErr w:type="gramEnd"/>
      <w:r w:rsidRPr="008656B9">
        <w:rPr>
          <w:rFonts w:ascii="標楷體" w:eastAsia="標楷體" w:hAnsi="標楷體" w:hint="eastAsia"/>
          <w:sz w:val="28"/>
          <w:szCs w:val="28"/>
        </w:rPr>
        <w:t>年內與國際學術機構或</w:t>
      </w:r>
      <w:r w:rsidRPr="008656B9">
        <w:rPr>
          <w:rFonts w:ascii="標楷體" w:eastAsia="標楷體" w:hAnsi="標楷體"/>
          <w:sz w:val="28"/>
          <w:szCs w:val="28"/>
        </w:rPr>
        <w:t>國際研究機構</w:t>
      </w:r>
      <w:r w:rsidRPr="008656B9">
        <w:rPr>
          <w:rFonts w:ascii="標楷體" w:eastAsia="標楷體" w:hAnsi="標楷體" w:hint="eastAsia"/>
          <w:sz w:val="28"/>
          <w:szCs w:val="28"/>
        </w:rPr>
        <w:t>完成第一階段，</w:t>
      </w:r>
      <w:r w:rsidRPr="008656B9">
        <w:rPr>
          <w:rFonts w:ascii="標楷體" w:eastAsia="標楷體" w:hAnsi="標楷體"/>
          <w:sz w:val="28"/>
          <w:szCs w:val="28"/>
        </w:rPr>
        <w:t>並於</w:t>
      </w:r>
      <w:r w:rsidRPr="008656B9">
        <w:rPr>
          <w:rFonts w:ascii="標楷體" w:eastAsia="標楷體" w:hAnsi="標楷體" w:hint="eastAsia"/>
          <w:sz w:val="28"/>
          <w:szCs w:val="28"/>
        </w:rPr>
        <w:t>完成時向本部提出計畫執行報告，經本部核定後，始得辦理第二階段及經費請撥。</w:t>
      </w:r>
    </w:p>
    <w:p w:rsidR="008656B9" w:rsidRPr="008656B9" w:rsidRDefault="008656B9" w:rsidP="005E6DEB">
      <w:pPr>
        <w:numPr>
          <w:ilvl w:val="0"/>
          <w:numId w:val="8"/>
        </w:numPr>
        <w:spacing w:line="340" w:lineRule="exact"/>
        <w:ind w:left="1418" w:hanging="851"/>
        <w:jc w:val="both"/>
        <w:rPr>
          <w:rFonts w:ascii="標楷體" w:eastAsia="標楷體" w:hAnsi="標楷體"/>
          <w:sz w:val="28"/>
          <w:szCs w:val="28"/>
        </w:rPr>
      </w:pPr>
      <w:r w:rsidRPr="008656B9">
        <w:rPr>
          <w:rFonts w:ascii="標楷體" w:eastAsia="標楷體" w:hAnsi="標楷體" w:hint="eastAsia"/>
          <w:sz w:val="28"/>
          <w:szCs w:val="28"/>
        </w:rPr>
        <w:t>補助項目按前款計畫執行階段區分如下：</w:t>
      </w:r>
    </w:p>
    <w:p w:rsidR="008656B9" w:rsidRDefault="008656B9" w:rsidP="005E6DEB">
      <w:pPr>
        <w:pStyle w:val="a3"/>
        <w:numPr>
          <w:ilvl w:val="0"/>
          <w:numId w:val="9"/>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第一階段：推動雙方課程架構整合之相關費用。</w:t>
      </w:r>
    </w:p>
    <w:p w:rsidR="008656B9" w:rsidRPr="008656B9" w:rsidRDefault="008656B9" w:rsidP="005E6DEB">
      <w:pPr>
        <w:pStyle w:val="a3"/>
        <w:numPr>
          <w:ilvl w:val="0"/>
          <w:numId w:val="9"/>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第二階段：學生海外</w:t>
      </w:r>
      <w:proofErr w:type="gramStart"/>
      <w:r w:rsidRPr="008656B9">
        <w:rPr>
          <w:rFonts w:ascii="標楷體" w:eastAsia="標楷體" w:hAnsi="標楷體" w:hint="eastAsia"/>
          <w:sz w:val="28"/>
          <w:szCs w:val="28"/>
        </w:rPr>
        <w:t>研</w:t>
      </w:r>
      <w:proofErr w:type="gramEnd"/>
      <w:r w:rsidRPr="008656B9">
        <w:rPr>
          <w:rFonts w:ascii="標楷體" w:eastAsia="標楷體" w:hAnsi="標楷體" w:hint="eastAsia"/>
          <w:sz w:val="28"/>
          <w:szCs w:val="28"/>
        </w:rPr>
        <w:t>修費用及行政運作成本</w:t>
      </w:r>
      <w:r w:rsidRPr="008656B9">
        <w:rPr>
          <w:rFonts w:ascii="標楷體" w:eastAsia="標楷體" w:hAnsi="標楷體"/>
          <w:sz w:val="28"/>
          <w:szCs w:val="28"/>
        </w:rPr>
        <w:t>，包括</w:t>
      </w:r>
      <w:r w:rsidRPr="008656B9">
        <w:rPr>
          <w:rFonts w:ascii="標楷體" w:eastAsia="標楷體" w:hAnsi="標楷體" w:hint="eastAsia"/>
          <w:sz w:val="28"/>
          <w:szCs w:val="28"/>
        </w:rPr>
        <w:t>下列項目</w:t>
      </w:r>
      <w:r w:rsidRPr="008656B9">
        <w:rPr>
          <w:rFonts w:ascii="標楷體" w:eastAsia="標楷體" w:hAnsi="標楷體"/>
          <w:sz w:val="28"/>
          <w:szCs w:val="28"/>
        </w:rPr>
        <w:t>：</w:t>
      </w:r>
    </w:p>
    <w:p w:rsidR="008656B9" w:rsidRDefault="008656B9" w:rsidP="005E6DEB">
      <w:pPr>
        <w:pStyle w:val="a3"/>
        <w:numPr>
          <w:ilvl w:val="0"/>
          <w:numId w:val="10"/>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在臺灣地區設有戶籍之中華民國國民</w:t>
      </w:r>
      <w:r w:rsidRPr="008656B9">
        <w:rPr>
          <w:rFonts w:ascii="標楷體" w:eastAsia="標楷體" w:hAnsi="標楷體"/>
          <w:sz w:val="28"/>
          <w:szCs w:val="28"/>
        </w:rPr>
        <w:t>(</w:t>
      </w:r>
      <w:r w:rsidRPr="008656B9">
        <w:rPr>
          <w:rFonts w:ascii="標楷體" w:eastAsia="標楷體" w:hAnsi="標楷體" w:hint="eastAsia"/>
          <w:sz w:val="28"/>
          <w:szCs w:val="28"/>
        </w:rPr>
        <w:t>非以僑生、大陸地區學生、港澳生及外國學生身分之管道入學者</w:t>
      </w:r>
      <w:r w:rsidRPr="008656B9">
        <w:rPr>
          <w:rFonts w:ascii="標楷體" w:eastAsia="標楷體" w:hAnsi="標楷體"/>
          <w:sz w:val="28"/>
          <w:szCs w:val="28"/>
        </w:rPr>
        <w:t>)</w:t>
      </w:r>
      <w:r w:rsidRPr="008656B9">
        <w:rPr>
          <w:rFonts w:ascii="標楷體" w:eastAsia="標楷體" w:hAnsi="標楷體" w:hint="eastAsia"/>
          <w:sz w:val="28"/>
          <w:szCs w:val="28"/>
        </w:rPr>
        <w:t>，且未兼具其他國籍之學生，於國際學術機構或</w:t>
      </w:r>
      <w:r w:rsidRPr="008656B9">
        <w:rPr>
          <w:rFonts w:ascii="標楷體" w:eastAsia="標楷體" w:hAnsi="標楷體"/>
          <w:sz w:val="28"/>
          <w:szCs w:val="28"/>
        </w:rPr>
        <w:t>國際研究機構</w:t>
      </w:r>
      <w:proofErr w:type="gramStart"/>
      <w:r w:rsidRPr="008656B9">
        <w:rPr>
          <w:rFonts w:ascii="標楷體" w:eastAsia="標楷體" w:hAnsi="標楷體" w:hint="eastAsia"/>
          <w:sz w:val="28"/>
          <w:szCs w:val="28"/>
        </w:rPr>
        <w:t>研</w:t>
      </w:r>
      <w:proofErr w:type="gramEnd"/>
      <w:r w:rsidRPr="008656B9">
        <w:rPr>
          <w:rFonts w:ascii="標楷體" w:eastAsia="標楷體" w:hAnsi="標楷體" w:hint="eastAsia"/>
          <w:sz w:val="28"/>
          <w:szCs w:val="28"/>
        </w:rPr>
        <w:t>修期間之學雜費及</w:t>
      </w:r>
      <w:r w:rsidRPr="008656B9">
        <w:rPr>
          <w:rFonts w:ascii="標楷體" w:eastAsia="標楷體" w:hAnsi="標楷體"/>
          <w:sz w:val="28"/>
          <w:szCs w:val="28"/>
        </w:rPr>
        <w:t>生活費</w:t>
      </w:r>
      <w:r w:rsidRPr="008656B9">
        <w:rPr>
          <w:rFonts w:ascii="標楷體" w:eastAsia="標楷體" w:hAnsi="標楷體" w:hint="eastAsia"/>
          <w:sz w:val="28"/>
          <w:szCs w:val="28"/>
        </w:rPr>
        <w:t>。</w:t>
      </w:r>
    </w:p>
    <w:p w:rsidR="008656B9" w:rsidRDefault="008656B9" w:rsidP="005E6DEB">
      <w:pPr>
        <w:pStyle w:val="a3"/>
        <w:numPr>
          <w:ilvl w:val="0"/>
          <w:numId w:val="10"/>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在臺灣地區設有戶籍之中華民國國民</w:t>
      </w:r>
      <w:r w:rsidRPr="008656B9">
        <w:rPr>
          <w:rFonts w:ascii="標楷體" w:eastAsia="標楷體" w:hAnsi="標楷體"/>
          <w:sz w:val="28"/>
          <w:szCs w:val="28"/>
        </w:rPr>
        <w:t>(</w:t>
      </w:r>
      <w:r w:rsidRPr="008656B9">
        <w:rPr>
          <w:rFonts w:ascii="標楷體" w:eastAsia="標楷體" w:hAnsi="標楷體" w:hint="eastAsia"/>
          <w:sz w:val="28"/>
          <w:szCs w:val="28"/>
        </w:rPr>
        <w:t>非以僑生、大陸地區學生、港澳生及外國學生身分之管道入學者</w:t>
      </w:r>
      <w:r w:rsidRPr="008656B9">
        <w:rPr>
          <w:rFonts w:ascii="標楷體" w:eastAsia="標楷體" w:hAnsi="標楷體"/>
          <w:sz w:val="28"/>
          <w:szCs w:val="28"/>
        </w:rPr>
        <w:t>)</w:t>
      </w:r>
      <w:r w:rsidRPr="008656B9">
        <w:rPr>
          <w:rFonts w:ascii="標楷體" w:eastAsia="標楷體" w:hAnsi="標楷體" w:hint="eastAsia"/>
          <w:sz w:val="28"/>
          <w:szCs w:val="28"/>
        </w:rPr>
        <w:t>，且未兼具其他國籍之學生，於國際學術機構或</w:t>
      </w:r>
      <w:r w:rsidRPr="008656B9">
        <w:rPr>
          <w:rFonts w:ascii="標楷體" w:eastAsia="標楷體" w:hAnsi="標楷體"/>
          <w:sz w:val="28"/>
          <w:szCs w:val="28"/>
        </w:rPr>
        <w:t>國際研究機構</w:t>
      </w:r>
      <w:proofErr w:type="gramStart"/>
      <w:r w:rsidRPr="008656B9">
        <w:rPr>
          <w:rFonts w:ascii="標楷體" w:eastAsia="標楷體" w:hAnsi="標楷體" w:hint="eastAsia"/>
          <w:sz w:val="28"/>
          <w:szCs w:val="28"/>
        </w:rPr>
        <w:t>研</w:t>
      </w:r>
      <w:proofErr w:type="gramEnd"/>
      <w:r w:rsidRPr="008656B9">
        <w:rPr>
          <w:rFonts w:ascii="標楷體" w:eastAsia="標楷體" w:hAnsi="標楷體" w:hint="eastAsia"/>
          <w:sz w:val="28"/>
          <w:szCs w:val="28"/>
        </w:rPr>
        <w:t>修</w:t>
      </w:r>
      <w:proofErr w:type="gramStart"/>
      <w:r w:rsidRPr="008656B9">
        <w:rPr>
          <w:rFonts w:ascii="標楷體" w:eastAsia="標楷體" w:hAnsi="標楷體" w:hint="eastAsia"/>
          <w:sz w:val="28"/>
          <w:szCs w:val="28"/>
        </w:rPr>
        <w:t>期間，</w:t>
      </w:r>
      <w:proofErr w:type="gramEnd"/>
      <w:r w:rsidRPr="008656B9">
        <w:rPr>
          <w:rFonts w:ascii="標楷體" w:eastAsia="標楷體" w:hAnsi="標楷體" w:hint="eastAsia"/>
          <w:sz w:val="28"/>
          <w:szCs w:val="28"/>
        </w:rPr>
        <w:t>支付其國外指導教授之指導費。</w:t>
      </w:r>
    </w:p>
    <w:p w:rsidR="008656B9" w:rsidRPr="008656B9" w:rsidRDefault="008656B9" w:rsidP="005E6DEB">
      <w:pPr>
        <w:pStyle w:val="a3"/>
        <w:numPr>
          <w:ilvl w:val="0"/>
          <w:numId w:val="10"/>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推動雙方課程架構整合之相關費用。</w:t>
      </w:r>
    </w:p>
    <w:p w:rsidR="008656B9" w:rsidRPr="008656B9" w:rsidRDefault="008656B9" w:rsidP="005E6DEB">
      <w:pPr>
        <w:numPr>
          <w:ilvl w:val="0"/>
          <w:numId w:val="8"/>
        </w:numPr>
        <w:spacing w:line="340" w:lineRule="exact"/>
        <w:ind w:left="1418" w:hanging="851"/>
        <w:jc w:val="both"/>
        <w:rPr>
          <w:rFonts w:ascii="標楷體" w:eastAsia="標楷體" w:hAnsi="標楷體"/>
          <w:sz w:val="28"/>
          <w:szCs w:val="28"/>
        </w:rPr>
      </w:pPr>
      <w:r w:rsidRPr="008656B9">
        <w:rPr>
          <w:rFonts w:ascii="標楷體" w:eastAsia="標楷體" w:hAnsi="標楷體" w:hint="eastAsia"/>
          <w:sz w:val="28"/>
          <w:szCs w:val="28"/>
        </w:rPr>
        <w:t>前款補助項目之各年度補助基準如下：</w:t>
      </w:r>
    </w:p>
    <w:p w:rsidR="008656B9" w:rsidRDefault="008656B9" w:rsidP="005E6DEB">
      <w:pPr>
        <w:pStyle w:val="a3"/>
        <w:numPr>
          <w:ilvl w:val="0"/>
          <w:numId w:val="11"/>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推動雙方課程架構整合之相關費用：</w:t>
      </w:r>
      <w:r w:rsidRPr="008656B9">
        <w:rPr>
          <w:rFonts w:ascii="標楷體" w:eastAsia="標楷體" w:hAnsi="標楷體"/>
          <w:sz w:val="28"/>
          <w:szCs w:val="28"/>
        </w:rPr>
        <w:t>補助</w:t>
      </w:r>
      <w:r w:rsidRPr="008656B9">
        <w:rPr>
          <w:rFonts w:ascii="標楷體" w:eastAsia="標楷體" w:hAnsi="標楷體" w:hint="eastAsia"/>
          <w:sz w:val="28"/>
          <w:szCs w:val="28"/>
        </w:rPr>
        <w:t>每案每年至多新臺幣八十萬元，累積補助額度以新臺幣二百</w:t>
      </w:r>
      <w:r w:rsidRPr="008656B9">
        <w:rPr>
          <w:rFonts w:ascii="標楷體" w:eastAsia="標楷體" w:hAnsi="標楷體"/>
          <w:sz w:val="28"/>
          <w:szCs w:val="28"/>
        </w:rPr>
        <w:t>四十</w:t>
      </w:r>
      <w:r w:rsidRPr="008656B9">
        <w:rPr>
          <w:rFonts w:ascii="標楷體" w:eastAsia="標楷體" w:hAnsi="標楷體" w:hint="eastAsia"/>
          <w:sz w:val="28"/>
          <w:szCs w:val="28"/>
        </w:rPr>
        <w:t>萬元為上限。</w:t>
      </w:r>
    </w:p>
    <w:p w:rsidR="008656B9" w:rsidRPr="008656B9" w:rsidRDefault="008656B9" w:rsidP="005E6DEB">
      <w:pPr>
        <w:pStyle w:val="a3"/>
        <w:numPr>
          <w:ilvl w:val="0"/>
          <w:numId w:val="11"/>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學生海外</w:t>
      </w:r>
      <w:proofErr w:type="gramStart"/>
      <w:r w:rsidRPr="008656B9">
        <w:rPr>
          <w:rFonts w:ascii="標楷體" w:eastAsia="標楷體" w:hAnsi="標楷體" w:hint="eastAsia"/>
          <w:sz w:val="28"/>
          <w:szCs w:val="28"/>
        </w:rPr>
        <w:t>研</w:t>
      </w:r>
      <w:proofErr w:type="gramEnd"/>
      <w:r w:rsidRPr="008656B9">
        <w:rPr>
          <w:rFonts w:ascii="標楷體" w:eastAsia="標楷體" w:hAnsi="標楷體" w:hint="eastAsia"/>
          <w:sz w:val="28"/>
          <w:szCs w:val="28"/>
        </w:rPr>
        <w:t>修補助：</w:t>
      </w:r>
      <w:r w:rsidRPr="008656B9">
        <w:rPr>
          <w:rFonts w:ascii="標楷體" w:eastAsia="標楷體" w:hAnsi="標楷體"/>
          <w:sz w:val="28"/>
          <w:szCs w:val="28"/>
        </w:rPr>
        <w:t>補助</w:t>
      </w:r>
      <w:r w:rsidRPr="008656B9">
        <w:rPr>
          <w:rFonts w:ascii="標楷體" w:eastAsia="標楷體" w:hAnsi="標楷體" w:hint="eastAsia"/>
          <w:sz w:val="28"/>
          <w:szCs w:val="28"/>
        </w:rPr>
        <w:t>每人每年至多新臺幣一百五十萬元，累積補助額度以新臺幣</w:t>
      </w:r>
      <w:proofErr w:type="gramStart"/>
      <w:r w:rsidRPr="008656B9">
        <w:rPr>
          <w:rFonts w:ascii="標楷體" w:eastAsia="標楷體" w:hAnsi="標楷體" w:hint="eastAsia"/>
          <w:sz w:val="28"/>
          <w:szCs w:val="28"/>
        </w:rPr>
        <w:t>三</w:t>
      </w:r>
      <w:proofErr w:type="gramEnd"/>
      <w:r w:rsidRPr="008656B9">
        <w:rPr>
          <w:rFonts w:ascii="標楷體" w:eastAsia="標楷體" w:hAnsi="標楷體" w:hint="eastAsia"/>
          <w:sz w:val="28"/>
          <w:szCs w:val="28"/>
        </w:rPr>
        <w:t>百萬元為上限。</w:t>
      </w:r>
    </w:p>
    <w:p w:rsidR="008656B9" w:rsidRDefault="008656B9" w:rsidP="005A16B3">
      <w:pPr>
        <w:numPr>
          <w:ilvl w:val="0"/>
          <w:numId w:val="8"/>
        </w:numPr>
        <w:spacing w:line="340" w:lineRule="exact"/>
        <w:ind w:left="1418" w:hanging="851"/>
        <w:jc w:val="both"/>
        <w:rPr>
          <w:rFonts w:ascii="標楷體" w:eastAsia="標楷體" w:hAnsi="標楷體"/>
          <w:sz w:val="28"/>
          <w:szCs w:val="28"/>
        </w:rPr>
      </w:pPr>
      <w:r w:rsidRPr="008656B9">
        <w:rPr>
          <w:rFonts w:ascii="標楷體" w:eastAsia="標楷體" w:hAnsi="標楷體" w:hint="eastAsia"/>
          <w:sz w:val="28"/>
          <w:szCs w:val="28"/>
        </w:rPr>
        <w:t>已獲補助之計畫於本部核定補助之日起算滿一年尚未完成共同人才培育架構整合者，本部得視計畫實際推動情形</w:t>
      </w:r>
      <w:r w:rsidR="005A16B3" w:rsidRPr="005A16B3">
        <w:rPr>
          <w:rFonts w:ascii="標楷體" w:eastAsia="標楷體" w:hAnsi="標楷體" w:hint="eastAsia"/>
          <w:sz w:val="28"/>
          <w:szCs w:val="28"/>
        </w:rPr>
        <w:t>暫停補助</w:t>
      </w:r>
      <w:r w:rsidRPr="008656B9">
        <w:rPr>
          <w:rFonts w:ascii="標楷體" w:eastAsia="標楷體" w:hAnsi="標楷體" w:hint="eastAsia"/>
          <w:sz w:val="28"/>
          <w:szCs w:val="28"/>
        </w:rPr>
        <w:t>，並追繳已撥付原補助經費之二分之一或全部。</w:t>
      </w:r>
    </w:p>
    <w:p w:rsidR="008656B9" w:rsidRPr="000C10C9" w:rsidRDefault="008656B9" w:rsidP="005E6DEB">
      <w:pPr>
        <w:numPr>
          <w:ilvl w:val="0"/>
          <w:numId w:val="8"/>
        </w:numPr>
        <w:spacing w:line="340" w:lineRule="exact"/>
        <w:ind w:left="1418" w:hanging="851"/>
        <w:jc w:val="both"/>
        <w:rPr>
          <w:rFonts w:ascii="標楷體" w:eastAsia="標楷體" w:hAnsi="標楷體"/>
          <w:color w:val="FF0000"/>
          <w:sz w:val="28"/>
          <w:szCs w:val="28"/>
        </w:rPr>
      </w:pPr>
      <w:r w:rsidRPr="000C10C9">
        <w:rPr>
          <w:rFonts w:ascii="標楷體" w:eastAsia="標楷體" w:hAnsi="標楷體" w:hint="eastAsia"/>
          <w:color w:val="FF0000"/>
          <w:sz w:val="28"/>
          <w:szCs w:val="28"/>
        </w:rPr>
        <w:t>進入第二階段之計畫得於</w:t>
      </w:r>
      <w:r w:rsidR="005A16B3" w:rsidRPr="000C10C9">
        <w:rPr>
          <w:rFonts w:ascii="標楷體" w:eastAsia="標楷體" w:hAnsi="標楷體" w:hint="eastAsia"/>
          <w:color w:val="FF0000"/>
          <w:sz w:val="28"/>
          <w:szCs w:val="28"/>
        </w:rPr>
        <w:t>本部</w:t>
      </w:r>
      <w:r w:rsidRPr="000C10C9">
        <w:rPr>
          <w:rFonts w:ascii="標楷體" w:eastAsia="標楷體" w:hAnsi="標楷體" w:hint="eastAsia"/>
          <w:color w:val="FF0000"/>
          <w:sz w:val="28"/>
          <w:szCs w:val="28"/>
        </w:rPr>
        <w:t>核定補助之日起算第三年結束前向本部申請延長</w:t>
      </w:r>
      <w:proofErr w:type="gramStart"/>
      <w:r w:rsidRPr="000C10C9">
        <w:rPr>
          <w:rFonts w:ascii="標楷體" w:eastAsia="標楷體" w:hAnsi="標楷體" w:hint="eastAsia"/>
          <w:color w:val="FF0000"/>
          <w:sz w:val="28"/>
          <w:szCs w:val="28"/>
        </w:rPr>
        <w:t>期間，期間</w:t>
      </w:r>
      <w:proofErr w:type="gramEnd"/>
      <w:r w:rsidRPr="000C10C9">
        <w:rPr>
          <w:rFonts w:ascii="標楷體" w:eastAsia="標楷體" w:hAnsi="標楷體" w:hint="eastAsia"/>
          <w:color w:val="FF0000"/>
          <w:sz w:val="28"/>
          <w:szCs w:val="28"/>
        </w:rPr>
        <w:t>內並得</w:t>
      </w:r>
      <w:r w:rsidRPr="000C10C9">
        <w:rPr>
          <w:rFonts w:ascii="標楷體" w:eastAsia="標楷體" w:hAnsi="標楷體"/>
          <w:color w:val="FF0000"/>
          <w:sz w:val="28"/>
          <w:szCs w:val="28"/>
        </w:rPr>
        <w:t>依</w:t>
      </w:r>
      <w:r w:rsidRPr="000C10C9">
        <w:rPr>
          <w:rFonts w:ascii="標楷體" w:eastAsia="標楷體" w:hAnsi="標楷體" w:hint="eastAsia"/>
          <w:color w:val="FF0000"/>
          <w:sz w:val="28"/>
          <w:szCs w:val="28"/>
        </w:rPr>
        <w:t>第三款及第四款</w:t>
      </w:r>
      <w:r w:rsidRPr="000C10C9">
        <w:rPr>
          <w:rFonts w:ascii="標楷體" w:eastAsia="標楷體" w:hAnsi="標楷體"/>
          <w:color w:val="FF0000"/>
          <w:sz w:val="28"/>
          <w:szCs w:val="28"/>
        </w:rPr>
        <w:t>每年予以補助</w:t>
      </w:r>
      <w:r w:rsidRPr="000C10C9">
        <w:rPr>
          <w:rFonts w:ascii="標楷體" w:eastAsia="標楷體" w:hAnsi="標楷體" w:hint="eastAsia"/>
          <w:color w:val="FF0000"/>
          <w:sz w:val="28"/>
          <w:szCs w:val="28"/>
        </w:rPr>
        <w:t>；其申請延長以一次至多三年為原則。</w:t>
      </w:r>
    </w:p>
    <w:p w:rsidR="00E121D2" w:rsidRPr="008656B9" w:rsidRDefault="00E121D2" w:rsidP="005E6DEB">
      <w:pPr>
        <w:numPr>
          <w:ilvl w:val="0"/>
          <w:numId w:val="1"/>
        </w:numPr>
        <w:spacing w:line="400" w:lineRule="exact"/>
        <w:ind w:left="561" w:hangingChars="200" w:hanging="561"/>
        <w:rPr>
          <w:rFonts w:ascii="標楷體" w:eastAsia="標楷體" w:hAnsi="標楷體"/>
          <w:sz w:val="28"/>
          <w:szCs w:val="28"/>
        </w:rPr>
      </w:pPr>
      <w:r w:rsidRPr="008656B9">
        <w:rPr>
          <w:rFonts w:ascii="標楷體" w:eastAsia="標楷體" w:hAnsi="標楷體" w:hint="eastAsia"/>
          <w:b/>
          <w:sz w:val="28"/>
          <w:szCs w:val="28"/>
        </w:rPr>
        <w:t>績效指標</w:t>
      </w:r>
      <w:r w:rsidR="008656B9">
        <w:rPr>
          <w:rFonts w:ascii="標楷體" w:eastAsia="標楷體" w:hAnsi="標楷體" w:hint="eastAsia"/>
          <w:b/>
          <w:sz w:val="28"/>
          <w:szCs w:val="28"/>
        </w:rPr>
        <w:t>：</w:t>
      </w:r>
    </w:p>
    <w:p w:rsidR="00E121D2" w:rsidRPr="0024703B" w:rsidRDefault="00E121D2" w:rsidP="005E6DEB">
      <w:pPr>
        <w:numPr>
          <w:ilvl w:val="0"/>
          <w:numId w:val="12"/>
        </w:numPr>
        <w:spacing w:line="340" w:lineRule="exact"/>
        <w:jc w:val="both"/>
        <w:rPr>
          <w:rFonts w:ascii="標楷體" w:eastAsia="標楷體" w:hAnsi="標楷體"/>
          <w:sz w:val="28"/>
          <w:szCs w:val="28"/>
        </w:rPr>
      </w:pPr>
      <w:r w:rsidRPr="0024703B">
        <w:rPr>
          <w:rFonts w:ascii="標楷體" w:eastAsia="標楷體" w:hAnsi="標楷體" w:hint="eastAsia"/>
          <w:sz w:val="28"/>
          <w:szCs w:val="28"/>
        </w:rPr>
        <w:t>量化指標：</w:t>
      </w:r>
    </w:p>
    <w:p w:rsidR="008656B9" w:rsidRDefault="00E121D2" w:rsidP="005E6DEB">
      <w:pPr>
        <w:pStyle w:val="a3"/>
        <w:numPr>
          <w:ilvl w:val="0"/>
          <w:numId w:val="13"/>
        </w:numPr>
        <w:spacing w:line="340" w:lineRule="exact"/>
        <w:ind w:leftChars="0"/>
        <w:jc w:val="both"/>
        <w:rPr>
          <w:rFonts w:ascii="標楷體" w:eastAsia="標楷體" w:hAnsi="標楷體"/>
          <w:sz w:val="28"/>
          <w:szCs w:val="28"/>
        </w:rPr>
      </w:pPr>
      <w:r w:rsidRPr="0024703B">
        <w:rPr>
          <w:rFonts w:ascii="標楷體" w:eastAsia="標楷體" w:hAnsi="標楷體" w:hint="eastAsia"/>
          <w:sz w:val="28"/>
          <w:szCs w:val="28"/>
        </w:rPr>
        <w:t>經我國大學與國際學術機構或</w:t>
      </w:r>
      <w:r w:rsidRPr="0024703B">
        <w:rPr>
          <w:rFonts w:ascii="標楷體" w:eastAsia="標楷體" w:hAnsi="標楷體"/>
          <w:sz w:val="28"/>
          <w:szCs w:val="28"/>
        </w:rPr>
        <w:t>國際研究機構</w:t>
      </w:r>
      <w:r w:rsidRPr="0024703B">
        <w:rPr>
          <w:rFonts w:ascii="標楷體" w:eastAsia="標楷體" w:hAnsi="標楷體" w:hint="eastAsia"/>
          <w:sz w:val="28"/>
          <w:szCs w:val="28"/>
        </w:rPr>
        <w:t>合作培育取得學位之畢業學生數。</w:t>
      </w:r>
    </w:p>
    <w:p w:rsidR="008656B9" w:rsidRDefault="00E121D2" w:rsidP="005E6DEB">
      <w:pPr>
        <w:pStyle w:val="a3"/>
        <w:numPr>
          <w:ilvl w:val="0"/>
          <w:numId w:val="13"/>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學生畢業後三年內進入國際性職場（國際學術</w:t>
      </w:r>
      <w:r w:rsidRPr="008656B9">
        <w:rPr>
          <w:rFonts w:ascii="標楷體" w:eastAsia="標楷體" w:hAnsi="標楷體"/>
          <w:sz w:val="28"/>
          <w:szCs w:val="28"/>
        </w:rPr>
        <w:t>機構、國際</w:t>
      </w:r>
      <w:r w:rsidRPr="008656B9">
        <w:rPr>
          <w:rFonts w:ascii="標楷體" w:eastAsia="標楷體" w:hAnsi="標楷體" w:hint="eastAsia"/>
          <w:sz w:val="28"/>
          <w:szCs w:val="28"/>
        </w:rPr>
        <w:t>研</w:t>
      </w:r>
      <w:r w:rsidR="008656B9">
        <w:rPr>
          <w:rFonts w:ascii="標楷體" w:eastAsia="標楷體" w:hAnsi="標楷體" w:hint="eastAsia"/>
          <w:sz w:val="28"/>
          <w:szCs w:val="28"/>
        </w:rPr>
        <w:lastRenderedPageBreak/>
        <w:t>究機構、國際組織及</w:t>
      </w:r>
      <w:r w:rsidRPr="008656B9">
        <w:rPr>
          <w:rFonts w:ascii="標楷體" w:eastAsia="標楷體" w:hAnsi="標楷體" w:hint="eastAsia"/>
          <w:sz w:val="28"/>
          <w:szCs w:val="28"/>
        </w:rPr>
        <w:t>國際企業）從事與專業相關之就業人數。</w:t>
      </w:r>
    </w:p>
    <w:p w:rsidR="00E121D2" w:rsidRPr="008656B9" w:rsidRDefault="00E121D2" w:rsidP="005E6DEB">
      <w:pPr>
        <w:pStyle w:val="a3"/>
        <w:numPr>
          <w:ilvl w:val="0"/>
          <w:numId w:val="13"/>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其他由學校自行選擇可反映畢業學生於國際性職場就業情況之相關指標。</w:t>
      </w:r>
    </w:p>
    <w:p w:rsidR="00E121D2" w:rsidRPr="0024703B" w:rsidRDefault="00E121D2" w:rsidP="005E6DEB">
      <w:pPr>
        <w:numPr>
          <w:ilvl w:val="0"/>
          <w:numId w:val="12"/>
        </w:numPr>
        <w:spacing w:line="340" w:lineRule="exact"/>
        <w:jc w:val="both"/>
        <w:rPr>
          <w:rFonts w:ascii="標楷體" w:eastAsia="標楷體" w:hAnsi="標楷體"/>
          <w:sz w:val="28"/>
          <w:szCs w:val="28"/>
        </w:rPr>
      </w:pPr>
      <w:r w:rsidRPr="0024703B">
        <w:rPr>
          <w:rFonts w:ascii="標楷體" w:eastAsia="標楷體" w:hAnsi="標楷體" w:hint="eastAsia"/>
          <w:sz w:val="28"/>
          <w:szCs w:val="28"/>
        </w:rPr>
        <w:t>質化指標：</w:t>
      </w:r>
    </w:p>
    <w:p w:rsidR="008656B9" w:rsidRDefault="00E121D2" w:rsidP="005E6DEB">
      <w:pPr>
        <w:pStyle w:val="a3"/>
        <w:numPr>
          <w:ilvl w:val="0"/>
          <w:numId w:val="14"/>
        </w:numPr>
        <w:spacing w:line="340" w:lineRule="exact"/>
        <w:ind w:leftChars="0"/>
        <w:jc w:val="both"/>
        <w:rPr>
          <w:rFonts w:ascii="標楷體" w:eastAsia="標楷體" w:hAnsi="標楷體"/>
          <w:sz w:val="28"/>
          <w:szCs w:val="28"/>
        </w:rPr>
      </w:pPr>
      <w:r w:rsidRPr="0024703B">
        <w:rPr>
          <w:rFonts w:ascii="標楷體" w:eastAsia="標楷體" w:hAnsi="標楷體" w:hint="eastAsia"/>
          <w:sz w:val="28"/>
          <w:szCs w:val="28"/>
        </w:rPr>
        <w:t>學生畢業後三年內於國際性職場就業情形</w:t>
      </w:r>
      <w:r w:rsidRPr="0024703B">
        <w:rPr>
          <w:rFonts w:ascii="標楷體" w:eastAsia="標楷體" w:hAnsi="標楷體"/>
          <w:sz w:val="28"/>
          <w:szCs w:val="28"/>
        </w:rPr>
        <w:t>(</w:t>
      </w:r>
      <w:r w:rsidRPr="0024703B">
        <w:rPr>
          <w:rFonts w:ascii="標楷體" w:eastAsia="標楷體" w:hAnsi="標楷體" w:hint="eastAsia"/>
          <w:sz w:val="28"/>
          <w:szCs w:val="28"/>
        </w:rPr>
        <w:t>包括職</w:t>
      </w:r>
      <w:proofErr w:type="gramStart"/>
      <w:r w:rsidRPr="0024703B">
        <w:rPr>
          <w:rFonts w:ascii="標楷體" w:eastAsia="標楷體" w:hAnsi="標楷體" w:hint="eastAsia"/>
          <w:sz w:val="28"/>
          <w:szCs w:val="28"/>
        </w:rPr>
        <w:t>涯</w:t>
      </w:r>
      <w:proofErr w:type="gramEnd"/>
      <w:r w:rsidRPr="0024703B">
        <w:rPr>
          <w:rFonts w:ascii="標楷體" w:eastAsia="標楷體" w:hAnsi="標楷體" w:hint="eastAsia"/>
          <w:sz w:val="28"/>
          <w:szCs w:val="28"/>
        </w:rPr>
        <w:t>發展、職場影響力等</w:t>
      </w:r>
      <w:r w:rsidRPr="0024703B">
        <w:rPr>
          <w:rFonts w:ascii="標楷體" w:eastAsia="標楷體" w:hAnsi="標楷體"/>
          <w:sz w:val="28"/>
          <w:szCs w:val="28"/>
        </w:rPr>
        <w:t>)</w:t>
      </w:r>
      <w:r w:rsidRPr="0024703B">
        <w:rPr>
          <w:rFonts w:ascii="標楷體" w:eastAsia="標楷體" w:hAnsi="標楷體" w:hint="eastAsia"/>
          <w:sz w:val="28"/>
          <w:szCs w:val="28"/>
        </w:rPr>
        <w:t>。</w:t>
      </w:r>
    </w:p>
    <w:p w:rsidR="00E121D2" w:rsidRPr="008656B9" w:rsidRDefault="00E121D2" w:rsidP="005E6DEB">
      <w:pPr>
        <w:pStyle w:val="a3"/>
        <w:numPr>
          <w:ilvl w:val="0"/>
          <w:numId w:val="14"/>
        </w:numPr>
        <w:spacing w:line="340" w:lineRule="exact"/>
        <w:ind w:leftChars="0"/>
        <w:jc w:val="both"/>
        <w:rPr>
          <w:rFonts w:ascii="標楷體" w:eastAsia="標楷體" w:hAnsi="標楷體"/>
          <w:sz w:val="28"/>
          <w:szCs w:val="28"/>
        </w:rPr>
      </w:pPr>
      <w:r w:rsidRPr="008656B9">
        <w:rPr>
          <w:rFonts w:ascii="標楷體" w:eastAsia="標楷體" w:hAnsi="標楷體" w:hint="eastAsia"/>
          <w:sz w:val="28"/>
          <w:szCs w:val="28"/>
        </w:rPr>
        <w:t>其他由學校自行選擇可反映畢業學生於國際性職場就業情況之相關指標。</w:t>
      </w:r>
    </w:p>
    <w:p w:rsidR="00E121D2" w:rsidRPr="0024703B" w:rsidRDefault="00E121D2" w:rsidP="005E6DEB">
      <w:pPr>
        <w:pStyle w:val="a3"/>
        <w:numPr>
          <w:ilvl w:val="0"/>
          <w:numId w:val="1"/>
        </w:numPr>
        <w:ind w:leftChars="0"/>
        <w:rPr>
          <w:rFonts w:ascii="標楷體" w:eastAsia="標楷體" w:hAnsi="標楷體"/>
          <w:b/>
          <w:sz w:val="28"/>
          <w:szCs w:val="28"/>
        </w:rPr>
      </w:pPr>
      <w:r w:rsidRPr="0024703B">
        <w:rPr>
          <w:rFonts w:ascii="標楷體" w:eastAsia="標楷體" w:hAnsi="標楷體" w:hint="eastAsia"/>
          <w:b/>
          <w:sz w:val="28"/>
          <w:szCs w:val="28"/>
        </w:rPr>
        <w:t>經費請撥、執行及結報</w:t>
      </w:r>
    </w:p>
    <w:p w:rsidR="000504E5" w:rsidRDefault="008656B9" w:rsidP="005E6DEB">
      <w:pPr>
        <w:numPr>
          <w:ilvl w:val="0"/>
          <w:numId w:val="15"/>
        </w:numPr>
        <w:spacing w:line="340" w:lineRule="exact"/>
        <w:ind w:left="1418" w:hanging="850"/>
        <w:jc w:val="both"/>
        <w:rPr>
          <w:rFonts w:ascii="標楷體" w:eastAsia="標楷體" w:hAnsi="標楷體"/>
          <w:sz w:val="28"/>
          <w:szCs w:val="28"/>
        </w:rPr>
      </w:pPr>
      <w:r w:rsidRPr="008656B9">
        <w:rPr>
          <w:rFonts w:ascii="標楷體" w:eastAsia="標楷體" w:hAnsi="標楷體" w:hint="eastAsia"/>
          <w:sz w:val="28"/>
          <w:szCs w:val="28"/>
        </w:rPr>
        <w:t>獲補助計畫編列之各項經費，應依本部補助及委辦經費</w:t>
      </w:r>
      <w:proofErr w:type="gramStart"/>
      <w:r w:rsidRPr="008656B9">
        <w:rPr>
          <w:rFonts w:ascii="標楷體" w:eastAsia="標楷體" w:hAnsi="標楷體" w:hint="eastAsia"/>
          <w:sz w:val="28"/>
          <w:szCs w:val="28"/>
        </w:rPr>
        <w:t>核撥結報</w:t>
      </w:r>
      <w:proofErr w:type="gramEnd"/>
      <w:r w:rsidRPr="008656B9">
        <w:rPr>
          <w:rFonts w:ascii="標楷體" w:eastAsia="標楷體" w:hAnsi="標楷體" w:hint="eastAsia"/>
          <w:sz w:val="28"/>
          <w:szCs w:val="28"/>
        </w:rPr>
        <w:t>作業要點規定，及本部與所屬機關學校辦理各類會議、訓練講習與研討（習）會相關管理措施及改進方案辦理。</w:t>
      </w:r>
    </w:p>
    <w:p w:rsidR="008656B9" w:rsidRPr="000504E5" w:rsidRDefault="008656B9" w:rsidP="005E6DEB">
      <w:pPr>
        <w:numPr>
          <w:ilvl w:val="0"/>
          <w:numId w:val="15"/>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經費執行及結報作業，除依本要點規定辦理外，並應依本部補助及委辦經費</w:t>
      </w:r>
      <w:proofErr w:type="gramStart"/>
      <w:r w:rsidRPr="000504E5">
        <w:rPr>
          <w:rFonts w:ascii="標楷體" w:eastAsia="標楷體" w:hAnsi="標楷體" w:hint="eastAsia"/>
          <w:sz w:val="28"/>
          <w:szCs w:val="28"/>
        </w:rPr>
        <w:t>核撥結報</w:t>
      </w:r>
      <w:proofErr w:type="gramEnd"/>
      <w:r w:rsidRPr="000504E5">
        <w:rPr>
          <w:rFonts w:ascii="標楷體" w:eastAsia="標楷體" w:hAnsi="標楷體" w:hint="eastAsia"/>
          <w:sz w:val="28"/>
          <w:szCs w:val="28"/>
        </w:rPr>
        <w:t>作業要點等規定辦理。</w:t>
      </w:r>
    </w:p>
    <w:p w:rsidR="00645CB3" w:rsidRDefault="00E121D2" w:rsidP="005E6DEB">
      <w:pPr>
        <w:pStyle w:val="a3"/>
        <w:numPr>
          <w:ilvl w:val="0"/>
          <w:numId w:val="1"/>
        </w:numPr>
        <w:ind w:leftChars="0"/>
        <w:rPr>
          <w:rFonts w:ascii="標楷體" w:eastAsia="標楷體" w:hAnsi="標楷體"/>
          <w:b/>
          <w:sz w:val="28"/>
          <w:szCs w:val="28"/>
        </w:rPr>
      </w:pPr>
      <w:r w:rsidRPr="0024703B">
        <w:rPr>
          <w:rFonts w:ascii="標楷體" w:eastAsia="標楷體" w:hAnsi="標楷體" w:hint="eastAsia"/>
          <w:b/>
          <w:sz w:val="28"/>
          <w:szCs w:val="28"/>
        </w:rPr>
        <w:t>其他注意事項</w:t>
      </w:r>
    </w:p>
    <w:p w:rsidR="000504E5" w:rsidRDefault="000504E5" w:rsidP="005E6DEB">
      <w:pPr>
        <w:numPr>
          <w:ilvl w:val="0"/>
          <w:numId w:val="16"/>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為促進國內學科領域間發展之平衡，本計畫對人文社會領域及管理領域之申請案優先予以補助。</w:t>
      </w:r>
    </w:p>
    <w:p w:rsidR="000504E5" w:rsidRDefault="000504E5" w:rsidP="005E6DEB">
      <w:pPr>
        <w:numPr>
          <w:ilvl w:val="0"/>
          <w:numId w:val="16"/>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學校應於申請計畫中明定參與計畫學生因故申請休學暫停接受補助之事由，及得重啟補助之有效年限。參與計畫學生無法於修業期限內完成博士學位時，應由學校與參與計</w:t>
      </w:r>
      <w:r w:rsidR="0005737E">
        <w:rPr>
          <w:rFonts w:ascii="標楷體" w:eastAsia="標楷體" w:hAnsi="標楷體" w:hint="eastAsia"/>
          <w:sz w:val="28"/>
          <w:szCs w:val="28"/>
        </w:rPr>
        <w:t>畫學生平均分擔返還本部已補助學生海外</w:t>
      </w:r>
      <w:proofErr w:type="gramStart"/>
      <w:r w:rsidR="0005737E">
        <w:rPr>
          <w:rFonts w:ascii="標楷體" w:eastAsia="標楷體" w:hAnsi="標楷體" w:hint="eastAsia"/>
          <w:sz w:val="28"/>
          <w:szCs w:val="28"/>
        </w:rPr>
        <w:t>研</w:t>
      </w:r>
      <w:proofErr w:type="gramEnd"/>
      <w:r w:rsidR="0005737E">
        <w:rPr>
          <w:rFonts w:ascii="標楷體" w:eastAsia="標楷體" w:hAnsi="標楷體" w:hint="eastAsia"/>
          <w:sz w:val="28"/>
          <w:szCs w:val="28"/>
        </w:rPr>
        <w:t>修之補助經費之二分之一；</w:t>
      </w:r>
      <w:r w:rsidRPr="000504E5">
        <w:rPr>
          <w:rFonts w:ascii="標楷體" w:eastAsia="標楷體" w:hAnsi="標楷體" w:hint="eastAsia"/>
          <w:sz w:val="28"/>
          <w:szCs w:val="28"/>
        </w:rPr>
        <w:t>有特</w:t>
      </w:r>
      <w:r w:rsidR="0005737E">
        <w:rPr>
          <w:rFonts w:ascii="標楷體" w:eastAsia="標楷體" w:hAnsi="標楷體" w:hint="eastAsia"/>
          <w:sz w:val="28"/>
          <w:szCs w:val="28"/>
        </w:rPr>
        <w:t>殊原因致學生未能完成學位時，得由學校專案報本部，經審查確有不可歸</w:t>
      </w:r>
      <w:r w:rsidRPr="000504E5">
        <w:rPr>
          <w:rFonts w:ascii="標楷體" w:eastAsia="標楷體" w:hAnsi="標楷體" w:hint="eastAsia"/>
          <w:sz w:val="28"/>
          <w:szCs w:val="28"/>
        </w:rPr>
        <w:t>責於學校或學生之情事時，始可</w:t>
      </w:r>
      <w:proofErr w:type="gramStart"/>
      <w:r w:rsidRPr="000504E5">
        <w:rPr>
          <w:rFonts w:ascii="標楷體" w:eastAsia="標楷體" w:hAnsi="標楷體" w:hint="eastAsia"/>
          <w:sz w:val="28"/>
          <w:szCs w:val="28"/>
        </w:rPr>
        <w:t>免予返還</w:t>
      </w:r>
      <w:proofErr w:type="gramEnd"/>
      <w:r w:rsidRPr="000504E5">
        <w:rPr>
          <w:rFonts w:ascii="標楷體" w:eastAsia="標楷體" w:hAnsi="標楷體" w:hint="eastAsia"/>
          <w:sz w:val="28"/>
          <w:szCs w:val="28"/>
        </w:rPr>
        <w:t>。</w:t>
      </w:r>
    </w:p>
    <w:p w:rsidR="000504E5" w:rsidRDefault="000504E5" w:rsidP="005E6DEB">
      <w:pPr>
        <w:numPr>
          <w:ilvl w:val="0"/>
          <w:numId w:val="16"/>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獲補助學校應與參與計畫學生簽訂書面契約，成立專責單位蒐集學生學習過程及畢業流向之相關資料，並應無條件授權本部利用，作為本部評估學校計畫執行成效及整體計畫方案成效之用。</w:t>
      </w:r>
    </w:p>
    <w:p w:rsidR="000504E5" w:rsidRDefault="000504E5" w:rsidP="005E6DEB">
      <w:pPr>
        <w:numPr>
          <w:ilvl w:val="0"/>
          <w:numId w:val="16"/>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獲補助學校應配合本部辦理成果發表會或研討會，分享經驗進行交流。</w:t>
      </w:r>
    </w:p>
    <w:p w:rsidR="000504E5" w:rsidRPr="000504E5" w:rsidRDefault="000504E5" w:rsidP="005E6DEB">
      <w:pPr>
        <w:numPr>
          <w:ilvl w:val="0"/>
          <w:numId w:val="16"/>
        </w:numPr>
        <w:spacing w:line="340" w:lineRule="exact"/>
        <w:ind w:left="1418" w:hanging="850"/>
        <w:jc w:val="both"/>
        <w:rPr>
          <w:rFonts w:ascii="標楷體" w:eastAsia="標楷體" w:hAnsi="標楷體"/>
          <w:sz w:val="28"/>
          <w:szCs w:val="28"/>
        </w:rPr>
      </w:pPr>
      <w:r w:rsidRPr="000504E5">
        <w:rPr>
          <w:rFonts w:ascii="標楷體" w:eastAsia="標楷體" w:hAnsi="標楷體" w:hint="eastAsia"/>
          <w:sz w:val="28"/>
          <w:szCs w:val="28"/>
        </w:rPr>
        <w:t>所提計畫內容已獲本部或其他政府機關獎補助者，不予補助；有重複獎補助情形者，本部應追繳其重複部分之補助經費。</w:t>
      </w:r>
    </w:p>
    <w:sectPr w:rsidR="000504E5" w:rsidRPr="000504E5" w:rsidSect="008656B9">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31" w:rsidRDefault="008C1931" w:rsidP="000131D4">
      <w:r>
        <w:separator/>
      </w:r>
    </w:p>
  </w:endnote>
  <w:endnote w:type="continuationSeparator" w:id="0">
    <w:p w:rsidR="008C1931" w:rsidRDefault="008C1931" w:rsidP="000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C" w:rsidRDefault="00FA711D">
    <w:pPr>
      <w:pStyle w:val="a8"/>
      <w:jc w:val="center"/>
    </w:pPr>
    <w:r>
      <w:fldChar w:fldCharType="begin"/>
    </w:r>
    <w:r>
      <w:instrText>PAGE   \* MERGEFORMAT</w:instrText>
    </w:r>
    <w:r>
      <w:fldChar w:fldCharType="separate"/>
    </w:r>
    <w:r w:rsidR="007B203C" w:rsidRPr="007B203C">
      <w:rPr>
        <w:noProof/>
        <w:lang w:val="zh-TW"/>
      </w:rPr>
      <w:t>1</w:t>
    </w:r>
    <w:r>
      <w:rPr>
        <w:noProof/>
        <w:lang w:val="zh-TW"/>
      </w:rPr>
      <w:fldChar w:fldCharType="end"/>
    </w:r>
  </w:p>
  <w:p w:rsidR="0083090C" w:rsidRDefault="008309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31" w:rsidRDefault="008C1931" w:rsidP="000131D4">
      <w:r>
        <w:separator/>
      </w:r>
    </w:p>
  </w:footnote>
  <w:footnote w:type="continuationSeparator" w:id="0">
    <w:p w:rsidR="008C1931" w:rsidRDefault="008C1931" w:rsidP="0001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A1C"/>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nsid w:val="05496121"/>
    <w:multiLevelType w:val="hybridMultilevel"/>
    <w:tmpl w:val="AA20FD3E"/>
    <w:lvl w:ilvl="0" w:tplc="83E8FFA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
    <w:nsid w:val="3509662F"/>
    <w:multiLevelType w:val="hybridMultilevel"/>
    <w:tmpl w:val="06F8AE94"/>
    <w:lvl w:ilvl="0" w:tplc="A3E0735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
    <w:nsid w:val="3E3A7BE2"/>
    <w:multiLevelType w:val="hybridMultilevel"/>
    <w:tmpl w:val="06F8AE94"/>
    <w:lvl w:ilvl="0" w:tplc="A3E0735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4">
    <w:nsid w:val="487C7E75"/>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5">
    <w:nsid w:val="4CB34452"/>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6">
    <w:nsid w:val="4DC96BBB"/>
    <w:multiLevelType w:val="hybridMultilevel"/>
    <w:tmpl w:val="06F8AE94"/>
    <w:lvl w:ilvl="0" w:tplc="A3E0735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nsid w:val="52C81C55"/>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8">
    <w:nsid w:val="5A1348CD"/>
    <w:multiLevelType w:val="hybridMultilevel"/>
    <w:tmpl w:val="725A605A"/>
    <w:lvl w:ilvl="0" w:tplc="18FE15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5BBB4E39"/>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0">
    <w:nsid w:val="5C242771"/>
    <w:multiLevelType w:val="hybridMultilevel"/>
    <w:tmpl w:val="06F8AE94"/>
    <w:lvl w:ilvl="0" w:tplc="A3E0735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1">
    <w:nsid w:val="6224454B"/>
    <w:multiLevelType w:val="hybridMultilevel"/>
    <w:tmpl w:val="E7AC763A"/>
    <w:lvl w:ilvl="0" w:tplc="9A5C2B64">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2">
    <w:nsid w:val="668A1314"/>
    <w:multiLevelType w:val="hybridMultilevel"/>
    <w:tmpl w:val="CD1AF5C2"/>
    <w:lvl w:ilvl="0" w:tplc="77940BE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B283E44"/>
    <w:multiLevelType w:val="hybridMultilevel"/>
    <w:tmpl w:val="FBCEAC24"/>
    <w:lvl w:ilvl="0" w:tplc="7BBEB928">
      <w:start w:val="1"/>
      <w:numFmt w:val="taiwaneseCountingThousand"/>
      <w:lvlText w:val="%1、"/>
      <w:lvlJc w:val="left"/>
      <w:pPr>
        <w:ind w:left="720" w:hanging="720"/>
      </w:pPr>
      <w:rPr>
        <w:rFonts w:ascii="Calibri" w:hAnsi="Calibri" w:hint="default"/>
        <w:b/>
      </w:rPr>
    </w:lvl>
    <w:lvl w:ilvl="1" w:tplc="FF46CB2C">
      <w:start w:val="1"/>
      <w:numFmt w:val="taiwaneseCountingThousand"/>
      <w:lvlText w:val="（%2）"/>
      <w:lvlJc w:val="left"/>
      <w:pPr>
        <w:ind w:left="1290" w:hanging="810"/>
      </w:pPr>
      <w:rPr>
        <w:rFonts w:hint="default"/>
      </w:rPr>
    </w:lvl>
    <w:lvl w:ilvl="2" w:tplc="B900AC7E">
      <w:start w:val="1"/>
      <w:numFmt w:val="decimalFullWidth"/>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A17A9E"/>
    <w:multiLevelType w:val="multilevel"/>
    <w:tmpl w:val="34AC132E"/>
    <w:styleLink w:val="1"/>
    <w:lvl w:ilvl="0">
      <w:start w:val="1"/>
      <w:numFmt w:val="taiwaneseCountingThousand"/>
      <w:lvlText w:val="（%1）"/>
      <w:lvlJc w:val="left"/>
      <w:pPr>
        <w:ind w:left="480" w:hanging="480"/>
      </w:pPr>
      <w:rPr>
        <w:rFonts w:ascii="標楷體" w:eastAsia="標楷體" w:hAnsi="標楷體" w:cs="Times New Roman"/>
      </w:rPr>
    </w:lvl>
    <w:lvl w:ilvl="1">
      <w:start w:val="1"/>
      <w:numFmt w:val="decimalFullWidth"/>
      <w:lvlText w:val="%2．"/>
      <w:lvlJc w:val="left"/>
      <w:pPr>
        <w:ind w:left="960" w:hanging="48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EB778AF"/>
    <w:multiLevelType w:val="hybridMultilevel"/>
    <w:tmpl w:val="AA20FD3E"/>
    <w:lvl w:ilvl="0" w:tplc="83E8FFA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nsid w:val="7FE53CA9"/>
    <w:multiLevelType w:val="hybridMultilevel"/>
    <w:tmpl w:val="06F8AE94"/>
    <w:lvl w:ilvl="0" w:tplc="A3E0735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num w:numId="1">
    <w:abstractNumId w:val="13"/>
  </w:num>
  <w:num w:numId="2">
    <w:abstractNumId w:val="14"/>
  </w:num>
  <w:num w:numId="3">
    <w:abstractNumId w:val="8"/>
  </w:num>
  <w:num w:numId="4">
    <w:abstractNumId w:val="0"/>
  </w:num>
  <w:num w:numId="5">
    <w:abstractNumId w:val="15"/>
  </w:num>
  <w:num w:numId="6">
    <w:abstractNumId w:val="6"/>
  </w:num>
  <w:num w:numId="7">
    <w:abstractNumId w:val="5"/>
  </w:num>
  <w:num w:numId="8">
    <w:abstractNumId w:val="10"/>
  </w:num>
  <w:num w:numId="9">
    <w:abstractNumId w:val="9"/>
  </w:num>
  <w:num w:numId="10">
    <w:abstractNumId w:val="1"/>
  </w:num>
  <w:num w:numId="11">
    <w:abstractNumId w:val="11"/>
  </w:num>
  <w:num w:numId="12">
    <w:abstractNumId w:val="16"/>
  </w:num>
  <w:num w:numId="13">
    <w:abstractNumId w:val="7"/>
  </w:num>
  <w:num w:numId="14">
    <w:abstractNumId w:val="4"/>
  </w:num>
  <w:num w:numId="15">
    <w:abstractNumId w:val="3"/>
  </w:num>
  <w:num w:numId="16">
    <w:abstractNumId w:val="2"/>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44"/>
    <w:rsid w:val="000131D4"/>
    <w:rsid w:val="000504E5"/>
    <w:rsid w:val="00052373"/>
    <w:rsid w:val="0005737E"/>
    <w:rsid w:val="00060D23"/>
    <w:rsid w:val="00076FF2"/>
    <w:rsid w:val="000854E5"/>
    <w:rsid w:val="00091B75"/>
    <w:rsid w:val="000C10C9"/>
    <w:rsid w:val="000C5922"/>
    <w:rsid w:val="00103DE7"/>
    <w:rsid w:val="001043E7"/>
    <w:rsid w:val="00107ABF"/>
    <w:rsid w:val="001512B9"/>
    <w:rsid w:val="00174A32"/>
    <w:rsid w:val="00184D5A"/>
    <w:rsid w:val="001B6548"/>
    <w:rsid w:val="00217E34"/>
    <w:rsid w:val="0024703B"/>
    <w:rsid w:val="00267ED1"/>
    <w:rsid w:val="0027775A"/>
    <w:rsid w:val="002A13A9"/>
    <w:rsid w:val="002C7705"/>
    <w:rsid w:val="002F07DB"/>
    <w:rsid w:val="002F0978"/>
    <w:rsid w:val="0030143C"/>
    <w:rsid w:val="00314341"/>
    <w:rsid w:val="00380557"/>
    <w:rsid w:val="003917B4"/>
    <w:rsid w:val="003B1AC6"/>
    <w:rsid w:val="003C3FF5"/>
    <w:rsid w:val="003E7717"/>
    <w:rsid w:val="004012B5"/>
    <w:rsid w:val="00421AEB"/>
    <w:rsid w:val="00424573"/>
    <w:rsid w:val="00433251"/>
    <w:rsid w:val="00441E56"/>
    <w:rsid w:val="00446046"/>
    <w:rsid w:val="00450C56"/>
    <w:rsid w:val="00476E12"/>
    <w:rsid w:val="004A203E"/>
    <w:rsid w:val="004E76CE"/>
    <w:rsid w:val="00572EAA"/>
    <w:rsid w:val="005A16B3"/>
    <w:rsid w:val="005D07BB"/>
    <w:rsid w:val="005D2802"/>
    <w:rsid w:val="005E202A"/>
    <w:rsid w:val="005E6DEB"/>
    <w:rsid w:val="00604A7E"/>
    <w:rsid w:val="006363CF"/>
    <w:rsid w:val="00645CB3"/>
    <w:rsid w:val="00670D7B"/>
    <w:rsid w:val="006B4555"/>
    <w:rsid w:val="00702844"/>
    <w:rsid w:val="0072646F"/>
    <w:rsid w:val="007278BA"/>
    <w:rsid w:val="0073125B"/>
    <w:rsid w:val="007319CC"/>
    <w:rsid w:val="00751586"/>
    <w:rsid w:val="0076060F"/>
    <w:rsid w:val="007637F5"/>
    <w:rsid w:val="0077287C"/>
    <w:rsid w:val="007A3FE2"/>
    <w:rsid w:val="007A4B88"/>
    <w:rsid w:val="007B203C"/>
    <w:rsid w:val="007C2B46"/>
    <w:rsid w:val="007C5D41"/>
    <w:rsid w:val="007D2DB4"/>
    <w:rsid w:val="007D45C8"/>
    <w:rsid w:val="0080086B"/>
    <w:rsid w:val="00811C58"/>
    <w:rsid w:val="0083090C"/>
    <w:rsid w:val="00852C2F"/>
    <w:rsid w:val="008656B9"/>
    <w:rsid w:val="00873B09"/>
    <w:rsid w:val="00877DFC"/>
    <w:rsid w:val="008B7062"/>
    <w:rsid w:val="008C1931"/>
    <w:rsid w:val="008D601A"/>
    <w:rsid w:val="00912FA8"/>
    <w:rsid w:val="00930BF5"/>
    <w:rsid w:val="0093609F"/>
    <w:rsid w:val="00960D37"/>
    <w:rsid w:val="00966CE9"/>
    <w:rsid w:val="00970EC4"/>
    <w:rsid w:val="009921A6"/>
    <w:rsid w:val="009B1072"/>
    <w:rsid w:val="00A03657"/>
    <w:rsid w:val="00A0534F"/>
    <w:rsid w:val="00A35FE7"/>
    <w:rsid w:val="00A4646F"/>
    <w:rsid w:val="00A6602F"/>
    <w:rsid w:val="00AB4FAC"/>
    <w:rsid w:val="00AD38B7"/>
    <w:rsid w:val="00AD433E"/>
    <w:rsid w:val="00AF2B70"/>
    <w:rsid w:val="00AF44D5"/>
    <w:rsid w:val="00AF628F"/>
    <w:rsid w:val="00B01350"/>
    <w:rsid w:val="00B23D0F"/>
    <w:rsid w:val="00B308B7"/>
    <w:rsid w:val="00B351C6"/>
    <w:rsid w:val="00B35AD0"/>
    <w:rsid w:val="00B475CE"/>
    <w:rsid w:val="00B742C5"/>
    <w:rsid w:val="00B7558B"/>
    <w:rsid w:val="00B8701B"/>
    <w:rsid w:val="00B931B5"/>
    <w:rsid w:val="00B94B61"/>
    <w:rsid w:val="00BC65C6"/>
    <w:rsid w:val="00BC7430"/>
    <w:rsid w:val="00C25FB5"/>
    <w:rsid w:val="00C3768C"/>
    <w:rsid w:val="00C410CC"/>
    <w:rsid w:val="00C43290"/>
    <w:rsid w:val="00C622B7"/>
    <w:rsid w:val="00C65DA1"/>
    <w:rsid w:val="00C91688"/>
    <w:rsid w:val="00C921A5"/>
    <w:rsid w:val="00C94132"/>
    <w:rsid w:val="00C96F85"/>
    <w:rsid w:val="00CD6132"/>
    <w:rsid w:val="00CF4EEB"/>
    <w:rsid w:val="00D5164E"/>
    <w:rsid w:val="00D53F03"/>
    <w:rsid w:val="00D65410"/>
    <w:rsid w:val="00D85641"/>
    <w:rsid w:val="00DA6660"/>
    <w:rsid w:val="00DC37B9"/>
    <w:rsid w:val="00E121D2"/>
    <w:rsid w:val="00E2235F"/>
    <w:rsid w:val="00E3113C"/>
    <w:rsid w:val="00E66A73"/>
    <w:rsid w:val="00E779B5"/>
    <w:rsid w:val="00E92D88"/>
    <w:rsid w:val="00EC25A5"/>
    <w:rsid w:val="00ED0752"/>
    <w:rsid w:val="00EF776F"/>
    <w:rsid w:val="00F67F34"/>
    <w:rsid w:val="00FA711D"/>
    <w:rsid w:val="00FB331B"/>
    <w:rsid w:val="00FC093F"/>
    <w:rsid w:val="00FD2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2844"/>
    <w:pPr>
      <w:ind w:leftChars="200" w:left="480"/>
    </w:pPr>
  </w:style>
  <w:style w:type="paragraph" w:styleId="a4">
    <w:name w:val="Balloon Text"/>
    <w:basedOn w:val="a"/>
    <w:link w:val="a5"/>
    <w:uiPriority w:val="99"/>
    <w:semiHidden/>
    <w:rsid w:val="000C5922"/>
    <w:rPr>
      <w:rFonts w:ascii="Cambria" w:hAnsi="Cambria"/>
      <w:sz w:val="18"/>
      <w:szCs w:val="18"/>
    </w:rPr>
  </w:style>
  <w:style w:type="character" w:customStyle="1" w:styleId="a5">
    <w:name w:val="註解方塊文字 字元"/>
    <w:basedOn w:val="a0"/>
    <w:link w:val="a4"/>
    <w:uiPriority w:val="99"/>
    <w:semiHidden/>
    <w:locked/>
    <w:rsid w:val="000C5922"/>
    <w:rPr>
      <w:rFonts w:ascii="Cambria" w:eastAsia="新細明體" w:hAnsi="Cambria" w:cs="Times New Roman"/>
      <w:sz w:val="18"/>
      <w:szCs w:val="18"/>
    </w:rPr>
  </w:style>
  <w:style w:type="paragraph" w:styleId="a6">
    <w:name w:val="header"/>
    <w:basedOn w:val="a"/>
    <w:link w:val="a7"/>
    <w:rsid w:val="000131D4"/>
    <w:pPr>
      <w:tabs>
        <w:tab w:val="center" w:pos="4153"/>
        <w:tab w:val="right" w:pos="8306"/>
      </w:tabs>
      <w:snapToGrid w:val="0"/>
    </w:pPr>
    <w:rPr>
      <w:sz w:val="20"/>
      <w:szCs w:val="20"/>
    </w:rPr>
  </w:style>
  <w:style w:type="character" w:customStyle="1" w:styleId="a7">
    <w:name w:val="頁首 字元"/>
    <w:basedOn w:val="a0"/>
    <w:link w:val="a6"/>
    <w:uiPriority w:val="99"/>
    <w:locked/>
    <w:rsid w:val="000131D4"/>
    <w:rPr>
      <w:rFonts w:cs="Times New Roman"/>
      <w:sz w:val="20"/>
      <w:szCs w:val="20"/>
    </w:rPr>
  </w:style>
  <w:style w:type="paragraph" w:styleId="a8">
    <w:name w:val="footer"/>
    <w:basedOn w:val="a"/>
    <w:link w:val="a9"/>
    <w:uiPriority w:val="99"/>
    <w:rsid w:val="000131D4"/>
    <w:pPr>
      <w:tabs>
        <w:tab w:val="center" w:pos="4153"/>
        <w:tab w:val="right" w:pos="8306"/>
      </w:tabs>
      <w:snapToGrid w:val="0"/>
    </w:pPr>
    <w:rPr>
      <w:sz w:val="20"/>
      <w:szCs w:val="20"/>
    </w:rPr>
  </w:style>
  <w:style w:type="character" w:customStyle="1" w:styleId="a9">
    <w:name w:val="頁尾 字元"/>
    <w:basedOn w:val="a0"/>
    <w:link w:val="a8"/>
    <w:uiPriority w:val="99"/>
    <w:locked/>
    <w:rsid w:val="000131D4"/>
    <w:rPr>
      <w:rFonts w:cs="Times New Roman"/>
      <w:sz w:val="20"/>
      <w:szCs w:val="20"/>
    </w:rPr>
  </w:style>
  <w:style w:type="table" w:styleId="aa">
    <w:name w:val="Table Grid"/>
    <w:basedOn w:val="a1"/>
    <w:uiPriority w:val="99"/>
    <w:rsid w:val="00966C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rsid w:val="0024703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2844"/>
    <w:pPr>
      <w:ind w:leftChars="200" w:left="480"/>
    </w:pPr>
  </w:style>
  <w:style w:type="paragraph" w:styleId="a4">
    <w:name w:val="Balloon Text"/>
    <w:basedOn w:val="a"/>
    <w:link w:val="a5"/>
    <w:uiPriority w:val="99"/>
    <w:semiHidden/>
    <w:rsid w:val="000C5922"/>
    <w:rPr>
      <w:rFonts w:ascii="Cambria" w:hAnsi="Cambria"/>
      <w:sz w:val="18"/>
      <w:szCs w:val="18"/>
    </w:rPr>
  </w:style>
  <w:style w:type="character" w:customStyle="1" w:styleId="a5">
    <w:name w:val="註解方塊文字 字元"/>
    <w:basedOn w:val="a0"/>
    <w:link w:val="a4"/>
    <w:uiPriority w:val="99"/>
    <w:semiHidden/>
    <w:locked/>
    <w:rsid w:val="000C5922"/>
    <w:rPr>
      <w:rFonts w:ascii="Cambria" w:eastAsia="新細明體" w:hAnsi="Cambria" w:cs="Times New Roman"/>
      <w:sz w:val="18"/>
      <w:szCs w:val="18"/>
    </w:rPr>
  </w:style>
  <w:style w:type="paragraph" w:styleId="a6">
    <w:name w:val="header"/>
    <w:basedOn w:val="a"/>
    <w:link w:val="a7"/>
    <w:rsid w:val="000131D4"/>
    <w:pPr>
      <w:tabs>
        <w:tab w:val="center" w:pos="4153"/>
        <w:tab w:val="right" w:pos="8306"/>
      </w:tabs>
      <w:snapToGrid w:val="0"/>
    </w:pPr>
    <w:rPr>
      <w:sz w:val="20"/>
      <w:szCs w:val="20"/>
    </w:rPr>
  </w:style>
  <w:style w:type="character" w:customStyle="1" w:styleId="a7">
    <w:name w:val="頁首 字元"/>
    <w:basedOn w:val="a0"/>
    <w:link w:val="a6"/>
    <w:uiPriority w:val="99"/>
    <w:locked/>
    <w:rsid w:val="000131D4"/>
    <w:rPr>
      <w:rFonts w:cs="Times New Roman"/>
      <w:sz w:val="20"/>
      <w:szCs w:val="20"/>
    </w:rPr>
  </w:style>
  <w:style w:type="paragraph" w:styleId="a8">
    <w:name w:val="footer"/>
    <w:basedOn w:val="a"/>
    <w:link w:val="a9"/>
    <w:uiPriority w:val="99"/>
    <w:rsid w:val="000131D4"/>
    <w:pPr>
      <w:tabs>
        <w:tab w:val="center" w:pos="4153"/>
        <w:tab w:val="right" w:pos="8306"/>
      </w:tabs>
      <w:snapToGrid w:val="0"/>
    </w:pPr>
    <w:rPr>
      <w:sz w:val="20"/>
      <w:szCs w:val="20"/>
    </w:rPr>
  </w:style>
  <w:style w:type="character" w:customStyle="1" w:styleId="a9">
    <w:name w:val="頁尾 字元"/>
    <w:basedOn w:val="a0"/>
    <w:link w:val="a8"/>
    <w:uiPriority w:val="99"/>
    <w:locked/>
    <w:rsid w:val="000131D4"/>
    <w:rPr>
      <w:rFonts w:cs="Times New Roman"/>
      <w:sz w:val="20"/>
      <w:szCs w:val="20"/>
    </w:rPr>
  </w:style>
  <w:style w:type="table" w:styleId="aa">
    <w:name w:val="Table Grid"/>
    <w:basedOn w:val="a1"/>
    <w:uiPriority w:val="99"/>
    <w:rsid w:val="00966C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rsid w:val="0024703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2016-02-15T04:03:00Z</cp:lastPrinted>
  <dcterms:created xsi:type="dcterms:W3CDTF">2016-05-24T00:57:00Z</dcterms:created>
  <dcterms:modified xsi:type="dcterms:W3CDTF">2016-05-24T00:57:00Z</dcterms:modified>
</cp:coreProperties>
</file>