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5" w:rsidRDefault="00C01DF5" w:rsidP="00C01DF5">
      <w:pPr>
        <w:widowControl/>
        <w:rPr>
          <w:rFonts w:ascii="Times New Roman" w:eastAsia="新細明體" w:hAnsi="Times New Roman" w:cs="Times New Roman"/>
          <w:b/>
          <w:bCs/>
          <w:color w:val="003399"/>
          <w:kern w:val="0"/>
          <w:sz w:val="44"/>
          <w:szCs w:val="44"/>
        </w:rPr>
      </w:pPr>
      <w:r>
        <w:rPr>
          <w:rFonts w:ascii="Times New Roman" w:eastAsia="新細明體" w:hAnsi="Times New Roman" w:cs="Times New Roman" w:hint="eastAsia"/>
          <w:b/>
          <w:bCs/>
          <w:noProof/>
          <w:color w:val="003399"/>
          <w:kern w:val="0"/>
          <w:sz w:val="44"/>
          <w:szCs w:val="44"/>
        </w:rPr>
        <w:drawing>
          <wp:inline distT="0" distB="0" distL="0" distR="0">
            <wp:extent cx="5267325" cy="14859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05" w:rsidRPr="001A5805" w:rsidRDefault="001A5805" w:rsidP="00C01DF5">
      <w:pPr>
        <w:widowControl/>
        <w:ind w:firstLineChars="500" w:firstLine="2202"/>
        <w:rPr>
          <w:rFonts w:ascii="Times New Roman" w:eastAsia="新細明體" w:hAnsi="Times New Roman" w:cs="Times New Roman"/>
          <w:b/>
          <w:bCs/>
          <w:color w:val="003399"/>
          <w:kern w:val="0"/>
          <w:sz w:val="20"/>
          <w:szCs w:val="20"/>
        </w:rPr>
      </w:pPr>
      <w:bookmarkStart w:id="0" w:name="_GoBack"/>
      <w:r w:rsidRPr="001A5805">
        <w:rPr>
          <w:rFonts w:ascii="Times New Roman" w:eastAsia="新細明體" w:hAnsi="Times New Roman" w:cs="Times New Roman"/>
          <w:b/>
          <w:bCs/>
          <w:color w:val="003399"/>
          <w:kern w:val="0"/>
          <w:sz w:val="44"/>
          <w:szCs w:val="44"/>
        </w:rPr>
        <w:t>解開電子煙之秘密</w:t>
      </w:r>
      <w:bookmarkEnd w:id="0"/>
      <w:r>
        <w:rPr>
          <w:rFonts w:ascii="Times New Roman" w:eastAsia="新細明體" w:hAnsi="Times New Roman" w:cs="Times New Roman" w:hint="eastAsia"/>
          <w:color w:val="3B5E0E"/>
          <w:kern w:val="0"/>
          <w:sz w:val="20"/>
          <w:szCs w:val="20"/>
        </w:rPr>
        <w:t xml:space="preserve">       </w:t>
      </w:r>
      <w:r w:rsidRPr="001A5805">
        <w:rPr>
          <w:rFonts w:ascii="Times New Roman" w:eastAsia="新細明體" w:hAnsi="Times New Roman" w:cs="Times New Roman"/>
          <w:color w:val="3B5E0E"/>
          <w:kern w:val="0"/>
          <w:sz w:val="20"/>
          <w:szCs w:val="20"/>
        </w:rPr>
        <w:t>發布日期：</w:t>
      </w:r>
      <w:r w:rsidRPr="001A5805">
        <w:rPr>
          <w:rFonts w:ascii="Times New Roman" w:eastAsia="新細明體" w:hAnsi="Times New Roman" w:cs="Times New Roman"/>
          <w:color w:val="3B5E0E"/>
          <w:kern w:val="0"/>
          <w:sz w:val="20"/>
          <w:szCs w:val="20"/>
        </w:rPr>
        <w:t>2015-03-23</w:t>
      </w:r>
    </w:p>
    <w:p w:rsidR="001A5805" w:rsidRPr="001A5805" w:rsidRDefault="001A5805" w:rsidP="001A5805">
      <w:pPr>
        <w:widowControl/>
        <w:spacing w:line="480" w:lineRule="exact"/>
        <w:ind w:firstLine="640"/>
        <w:jc w:val="both"/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</w:pP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壓力大，要沉思，吸根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，但吸菸有害健康，怎麼辦呢？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買根電子煙來吸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，立即有如香菸吞雲吐霧般感覺，又有淡淡香味，無煩人之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味，聽說還可抑制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菸癮呢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！電子煙是一種外形類似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品的產品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圖一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通常由鋰電池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、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霧化器、卡夾煙彈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或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補充液所組成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，使用電子煙是否就確保健康無虞？食品藥物管理署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下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稱食藥署</w:t>
      </w:r>
      <w:proofErr w:type="gramEnd"/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統計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103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年由各縣市衛生局、警察局及關務署所送驗之電子煙檢體共計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395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件，其中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324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件檢出尼古丁，檢出率達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82.0%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，相較於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102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年檢驗件數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36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件增加近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10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倍，而檢出率仍高達</w:t>
      </w:r>
      <w:proofErr w:type="gramStart"/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8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成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以上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圖二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。</w:t>
      </w:r>
      <w:r w:rsidRPr="001A58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尼古丁是一種興奮劑，可以刺激中樞神經，使人上癮或產生依賴性，重複使用引起血壓上升、心跳加速並降低食慾，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食藥署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呼籲民眾切勿購買來路不明之電子煙產品，以免破財傷身。</w:t>
      </w:r>
      <w:r w:rsidRPr="001A5805"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  <w:t> </w:t>
      </w:r>
    </w:p>
    <w:p w:rsidR="001A5805" w:rsidRPr="001A5805" w:rsidRDefault="001A5805" w:rsidP="001A5805">
      <w:pPr>
        <w:widowControl/>
        <w:spacing w:line="480" w:lineRule="exact"/>
        <w:ind w:firstLine="640"/>
        <w:jc w:val="both"/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</w:pP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此外，食藥署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特別針對近期受理衛生局送驗的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31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件電子煙補充液檢體，分析尼古丁及可能含有之其他化學成分，結果發現其中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7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件檢體除了檢出尼古丁成分，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亦檢出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甲醛及乙醛成分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甲醛含量介於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 0.9~3.6 ppm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，乙醛含量介於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0.7~2.5 ppm)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；另外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24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件檢體雖未檢出尼古丁成分，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但均檢出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甲醛成分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含量介於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0.6~3.2 ppm)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，其中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21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檢體尚檢出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乙醛成分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含量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介</w:t>
      </w:r>
      <w:proofErr w:type="gramEnd"/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0.5~4.9 ppm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之間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)(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圖三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。吸入甲醛或乙醛會刺激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眼部及呼吸道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，引起咳嗽、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喘鳴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、胸痛及支氣管炎，長期吸入可能引起慢性呼吸道疾病。因此使用含尼古丁、甲醛或乙醛之電子煙，將對人體健康帶來影響，不可不慎！</w:t>
      </w:r>
      <w:r w:rsidRPr="001A5805"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  <w:t> </w:t>
      </w:r>
    </w:p>
    <w:p w:rsidR="001A5805" w:rsidRPr="001A5805" w:rsidRDefault="001A5805" w:rsidP="001A5805">
      <w:pPr>
        <w:widowControl/>
        <w:spacing w:line="480" w:lineRule="exact"/>
        <w:ind w:firstLine="640"/>
        <w:jc w:val="both"/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</w:pP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衛生福利部自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98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年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月起，將含尼古丁成分之電子煙產品納入藥品管理，惟至目前尚未有核准之電子煙產品。若未經核准擅自製造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lastRenderedPageBreak/>
        <w:t>或輸入者，違反藥事法第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20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或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22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條，處十年以下有期徒刑，得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併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科新臺幣一千萬元以下罰金；若未經核准擅自販賣、供應或意圖販賣而陳列者，處七年以下有期徒刑，得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併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科新臺幣五百萬元以下罰金。針對前述</w:t>
      </w:r>
      <w:proofErr w:type="gramStart"/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103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年度檢出尼古丁之電子煙產品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(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共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324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)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，經追查其後續查處情形，其中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308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件已經以違反藥事法移送偵辦，另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16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件則尚在調查中。</w:t>
      </w:r>
      <w:r w:rsidRPr="001A5805"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  <w:t> </w:t>
      </w:r>
    </w:p>
    <w:p w:rsidR="001A5805" w:rsidRPr="001A5805" w:rsidRDefault="001A5805" w:rsidP="001A5805">
      <w:pPr>
        <w:widowControl/>
        <w:spacing w:line="480" w:lineRule="exact"/>
        <w:ind w:firstLine="640"/>
        <w:jc w:val="both"/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</w:pP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對於不含尼古丁成分之電子煙產品，倘宣稱具「幫助戒菸」、「減少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癮」或「減輕戒斷症狀效果」等醫療效能詞句，即違反藥事法第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69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條之規定，處新臺幣六十萬元以上二千五百萬元以下罰鍰，其違法物品沒入銷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燬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之；若物品外形類似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品，已違反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害防制法第</w:t>
      </w:r>
      <w:r w:rsidRPr="001A5805">
        <w:rPr>
          <w:rFonts w:ascii="Times New Roman" w:eastAsia="新細明體" w:hAnsi="Times New Roman" w:cs="Times New Roman"/>
          <w:color w:val="414141"/>
          <w:kern w:val="0"/>
          <w:sz w:val="28"/>
          <w:szCs w:val="28"/>
        </w:rPr>
        <w:t>14</w:t>
      </w: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條：「任何人不得製造、輸入或販賣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菸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品形狀之糖果、點心、玩具或其他任何物品」之規定，製造或輸入業者處新臺幣一萬元以上五萬元以下罰鍰，並令限期回收，屆期未回收者，按次連續處罰，販賣業者處新臺幣一千元以上三千元以下罰鍰。</w:t>
      </w:r>
    </w:p>
    <w:p w:rsidR="001A5805" w:rsidRPr="001A5805" w:rsidRDefault="001A5805" w:rsidP="001A5805">
      <w:pPr>
        <w:widowControl/>
        <w:spacing w:line="480" w:lineRule="exact"/>
        <w:rPr>
          <w:rFonts w:ascii="新細明體" w:eastAsia="新細明體" w:hAnsi="新細明體" w:cs="新細明體"/>
          <w:color w:val="414141"/>
          <w:kern w:val="0"/>
          <w:sz w:val="28"/>
          <w:szCs w:val="28"/>
        </w:rPr>
      </w:pPr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    目前電子煙之安全性及品質均尚未經確認，同時也沒有足夠證據證實有戒菸療效。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食藥署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提醒民眾，戒菸應尋求正規管道，切勿使用此類產品戒菸，也不要輕易</w:t>
      </w:r>
      <w:proofErr w:type="gramStart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嚐</w:t>
      </w:r>
      <w:proofErr w:type="gramEnd"/>
      <w:r w:rsidRPr="001A5805">
        <w:rPr>
          <w:rFonts w:ascii="標楷體" w:eastAsia="標楷體" w:hAnsi="標楷體" w:cs="新細明體" w:hint="eastAsia"/>
          <w:color w:val="414141"/>
          <w:kern w:val="0"/>
          <w:sz w:val="28"/>
          <w:szCs w:val="28"/>
        </w:rPr>
        <w:t>鮮，以免吸入更多有害物質，花錢又傷身。</w:t>
      </w:r>
    </w:p>
    <w:p w:rsidR="00606C03" w:rsidRPr="001A5805" w:rsidRDefault="001A5805" w:rsidP="001A5805">
      <w:pPr>
        <w:widowControl/>
        <w:spacing w:before="240" w:after="240" w:line="480" w:lineRule="exact"/>
        <w:rPr>
          <w:rFonts w:ascii="標楷體" w:eastAsia="標楷體" w:hAnsi="標楷體" w:cs="Times New Roman"/>
          <w:color w:val="414141"/>
          <w:kern w:val="0"/>
          <w:sz w:val="32"/>
          <w:szCs w:val="32"/>
        </w:rPr>
      </w:pPr>
      <w:r w:rsidRPr="001A5805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圖一、圖二及圖三詳如附檔</w:t>
      </w:r>
    </w:p>
    <w:sectPr w:rsidR="00606C03" w:rsidRPr="001A5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3C" w:rsidRDefault="0000723C" w:rsidP="00766C2C">
      <w:r>
        <w:separator/>
      </w:r>
    </w:p>
  </w:endnote>
  <w:endnote w:type="continuationSeparator" w:id="0">
    <w:p w:rsidR="0000723C" w:rsidRDefault="0000723C" w:rsidP="0076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3C" w:rsidRDefault="0000723C" w:rsidP="00766C2C">
      <w:r>
        <w:separator/>
      </w:r>
    </w:p>
  </w:footnote>
  <w:footnote w:type="continuationSeparator" w:id="0">
    <w:p w:rsidR="0000723C" w:rsidRDefault="0000723C" w:rsidP="0076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05"/>
    <w:rsid w:val="0000723C"/>
    <w:rsid w:val="001A5805"/>
    <w:rsid w:val="00606C03"/>
    <w:rsid w:val="00766C2C"/>
    <w:rsid w:val="00C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805"/>
  </w:style>
  <w:style w:type="character" w:customStyle="1" w:styleId="publisher">
    <w:name w:val="publisher"/>
    <w:basedOn w:val="a0"/>
    <w:rsid w:val="001A5805"/>
  </w:style>
  <w:style w:type="paragraph" w:styleId="Web">
    <w:name w:val="Normal (Web)"/>
    <w:basedOn w:val="a"/>
    <w:uiPriority w:val="99"/>
    <w:semiHidden/>
    <w:unhideWhenUsed/>
    <w:rsid w:val="001A58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C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C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805"/>
  </w:style>
  <w:style w:type="character" w:customStyle="1" w:styleId="publisher">
    <w:name w:val="publisher"/>
    <w:basedOn w:val="a0"/>
    <w:rsid w:val="001A5805"/>
  </w:style>
  <w:style w:type="paragraph" w:styleId="Web">
    <w:name w:val="Normal (Web)"/>
    <w:basedOn w:val="a"/>
    <w:uiPriority w:val="99"/>
    <w:semiHidden/>
    <w:unhideWhenUsed/>
    <w:rsid w:val="001A58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C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MOE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user</cp:lastModifiedBy>
  <cp:revision>2</cp:revision>
  <dcterms:created xsi:type="dcterms:W3CDTF">2015-04-09T05:37:00Z</dcterms:created>
  <dcterms:modified xsi:type="dcterms:W3CDTF">2015-04-09T05:37:00Z</dcterms:modified>
</cp:coreProperties>
</file>